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1E" w:rsidRPr="00CD2A36" w:rsidRDefault="009D611E" w:rsidP="009D611E">
      <w:pPr>
        <w:pStyle w:val="2"/>
        <w:rPr>
          <w:rFonts w:ascii="Times New Roman" w:hAnsi="Times New Roman"/>
          <w:b/>
          <w:bCs/>
          <w:sz w:val="36"/>
          <w:szCs w:val="36"/>
        </w:rPr>
      </w:pPr>
      <w:bookmarkStart w:id="0" w:name="_Toc31797"/>
      <w:bookmarkStart w:id="1" w:name="_Toc15708_WPSOffice_Level1"/>
      <w:bookmarkStart w:id="2" w:name="_Toc8976_WPSOffice_Level1"/>
      <w:bookmarkStart w:id="3" w:name="_Toc24976"/>
      <w:bookmarkStart w:id="4" w:name="_Toc29909"/>
      <w:bookmarkStart w:id="5" w:name="_Toc10026"/>
      <w:bookmarkStart w:id="6" w:name="_Toc6618"/>
      <w:r w:rsidRPr="00CD2A36">
        <w:rPr>
          <w:rFonts w:ascii="Times New Roman" w:hAnsi="Times New Roman"/>
          <w:b/>
          <w:bCs/>
          <w:sz w:val="36"/>
          <w:szCs w:val="36"/>
        </w:rPr>
        <w:t>马克思主义理论（</w:t>
      </w:r>
      <w:r w:rsidRPr="00CD2A36">
        <w:rPr>
          <w:rFonts w:ascii="Times New Roman" w:hAnsi="Times New Roman"/>
          <w:b/>
          <w:bCs/>
          <w:sz w:val="36"/>
          <w:szCs w:val="36"/>
        </w:rPr>
        <w:t>0305</w:t>
      </w:r>
      <w:r w:rsidRPr="00CD2A36">
        <w:rPr>
          <w:rFonts w:ascii="Times New Roman" w:hAnsi="Times New Roman"/>
          <w:b/>
          <w:bCs/>
          <w:sz w:val="36"/>
          <w:szCs w:val="36"/>
        </w:rPr>
        <w:t>）</w:t>
      </w:r>
      <w:bookmarkEnd w:id="0"/>
      <w:bookmarkEnd w:id="1"/>
      <w:bookmarkEnd w:id="2"/>
      <w:bookmarkEnd w:id="3"/>
      <w:bookmarkEnd w:id="4"/>
      <w:bookmarkEnd w:id="5"/>
      <w:bookmarkEnd w:id="6"/>
    </w:p>
    <w:p w:rsidR="009D611E" w:rsidRDefault="009D611E" w:rsidP="009D611E">
      <w:pPr>
        <w:pStyle w:val="3"/>
        <w:spacing w:before="156"/>
      </w:pPr>
      <w:bookmarkStart w:id="7" w:name="_Toc14315_WPSOffice_Level1"/>
      <w:bookmarkStart w:id="8" w:name="_Toc20289"/>
      <w:bookmarkStart w:id="9" w:name="_Toc29286_WPSOffice_Level1"/>
      <w:r>
        <w:t>一、学科简介</w:t>
      </w:r>
      <w:bookmarkEnd w:id="7"/>
      <w:bookmarkEnd w:id="8"/>
      <w:bookmarkEnd w:id="9"/>
    </w:p>
    <w:p w:rsidR="009D611E" w:rsidRDefault="009D611E" w:rsidP="009D611E">
      <w:pPr>
        <w:spacing w:line="580" w:lineRule="exact"/>
        <w:ind w:firstLineChars="200" w:firstLine="560"/>
        <w:rPr>
          <w:rFonts w:eastAsia="仿宋"/>
          <w:sz w:val="28"/>
          <w:szCs w:val="28"/>
        </w:rPr>
      </w:pPr>
      <w:r>
        <w:rPr>
          <w:rFonts w:eastAsia="仿宋"/>
          <w:sz w:val="28"/>
          <w:szCs w:val="28"/>
        </w:rPr>
        <w:t>马克思主义是科学的世界观和方法论，是反映客观世界特别是人类社会本质和发展规律的科学，是关于无产阶级和人类解放的学说。对马克思主义既应该从哲学、政治经济学、科学社会主义等方面进行分门别类的研究，更应该进行整体性研究，以利于完整地把握它的科学思想体系。马克思主义理论学科，旨在研究马克思主义理论及其教育教学的实践和规律，是对马克思主义进行整体性研究的一级学科。</w:t>
      </w:r>
    </w:p>
    <w:p w:rsidR="009D611E" w:rsidRDefault="009D611E" w:rsidP="009D611E">
      <w:pPr>
        <w:spacing w:line="580" w:lineRule="exact"/>
        <w:ind w:firstLineChars="200" w:firstLine="560"/>
        <w:rPr>
          <w:rFonts w:eastAsia="仿宋"/>
          <w:sz w:val="28"/>
          <w:szCs w:val="28"/>
        </w:rPr>
      </w:pPr>
      <w:r>
        <w:rPr>
          <w:rFonts w:eastAsia="仿宋"/>
          <w:sz w:val="28"/>
          <w:szCs w:val="28"/>
        </w:rPr>
        <w:t>我校于</w:t>
      </w:r>
      <w:r>
        <w:rPr>
          <w:rFonts w:eastAsia="仿宋"/>
          <w:sz w:val="28"/>
          <w:szCs w:val="28"/>
        </w:rPr>
        <w:t>2006</w:t>
      </w:r>
      <w:r>
        <w:rPr>
          <w:rFonts w:eastAsia="仿宋"/>
          <w:sz w:val="28"/>
          <w:szCs w:val="28"/>
        </w:rPr>
        <w:t>年获得马克思主义中国化研究、思想政治教育硕士学位授权，自</w:t>
      </w:r>
      <w:r>
        <w:rPr>
          <w:rFonts w:eastAsia="仿宋"/>
          <w:sz w:val="28"/>
          <w:szCs w:val="28"/>
        </w:rPr>
        <w:t>2007</w:t>
      </w:r>
      <w:r>
        <w:rPr>
          <w:rFonts w:eastAsia="仿宋"/>
          <w:sz w:val="28"/>
          <w:szCs w:val="28"/>
        </w:rPr>
        <w:t>年起开始招收硕士研究生。</w:t>
      </w:r>
      <w:r>
        <w:rPr>
          <w:rFonts w:eastAsia="仿宋"/>
          <w:sz w:val="28"/>
          <w:szCs w:val="28"/>
        </w:rPr>
        <w:t>2011</w:t>
      </w:r>
      <w:r>
        <w:rPr>
          <w:rFonts w:eastAsia="仿宋"/>
          <w:sz w:val="28"/>
          <w:szCs w:val="28"/>
        </w:rPr>
        <w:t>年获得马克思主义理论一级学科硕士学位授予权，自</w:t>
      </w:r>
      <w:r>
        <w:rPr>
          <w:rFonts w:eastAsia="仿宋"/>
          <w:sz w:val="28"/>
          <w:szCs w:val="28"/>
        </w:rPr>
        <w:t>2012</w:t>
      </w:r>
      <w:r>
        <w:rPr>
          <w:rFonts w:eastAsia="仿宋"/>
          <w:sz w:val="28"/>
          <w:szCs w:val="28"/>
        </w:rPr>
        <w:t>年起在马克思主义基本原理、马克思主义发展史、马克思主义中国化研究、思想政治教育二级学科招生。目前拥有一支年龄结构、学历结构、学缘结构较合理的学术队伍，现有研究生导师</w:t>
      </w:r>
      <w:r>
        <w:rPr>
          <w:rFonts w:eastAsia="仿宋"/>
          <w:sz w:val="28"/>
          <w:szCs w:val="28"/>
        </w:rPr>
        <w:t>32</w:t>
      </w:r>
      <w:r>
        <w:rPr>
          <w:rFonts w:eastAsia="仿宋"/>
          <w:sz w:val="28"/>
          <w:szCs w:val="28"/>
        </w:rPr>
        <w:t>人，其中正高级职称</w:t>
      </w:r>
      <w:r>
        <w:rPr>
          <w:rFonts w:eastAsia="仿宋"/>
          <w:sz w:val="28"/>
          <w:szCs w:val="28"/>
        </w:rPr>
        <w:t>12</w:t>
      </w:r>
      <w:r>
        <w:rPr>
          <w:rFonts w:eastAsia="仿宋"/>
          <w:sz w:val="28"/>
          <w:szCs w:val="28"/>
        </w:rPr>
        <w:t>人，副高级职称</w:t>
      </w:r>
      <w:r>
        <w:rPr>
          <w:rFonts w:eastAsia="仿宋"/>
          <w:sz w:val="28"/>
          <w:szCs w:val="28"/>
        </w:rPr>
        <w:t>20</w:t>
      </w:r>
      <w:r>
        <w:rPr>
          <w:rFonts w:eastAsia="仿宋"/>
          <w:sz w:val="28"/>
          <w:szCs w:val="28"/>
        </w:rPr>
        <w:t>人；有四川省学术技术带头人后备人选</w:t>
      </w:r>
      <w:r>
        <w:rPr>
          <w:rFonts w:eastAsia="仿宋"/>
          <w:sz w:val="28"/>
          <w:szCs w:val="28"/>
        </w:rPr>
        <w:t>2</w:t>
      </w:r>
      <w:r>
        <w:rPr>
          <w:rFonts w:eastAsia="仿宋"/>
          <w:sz w:val="28"/>
          <w:szCs w:val="28"/>
        </w:rPr>
        <w:t>人。近年来，本学科承担部省级科研项目</w:t>
      </w:r>
      <w:r>
        <w:rPr>
          <w:rFonts w:eastAsia="仿宋"/>
          <w:sz w:val="28"/>
          <w:szCs w:val="28"/>
        </w:rPr>
        <w:t>46</w:t>
      </w:r>
      <w:r>
        <w:rPr>
          <w:rFonts w:eastAsia="仿宋"/>
          <w:sz w:val="28"/>
          <w:szCs w:val="28"/>
        </w:rPr>
        <w:t>项；出版专著</w:t>
      </w:r>
      <w:r>
        <w:rPr>
          <w:rFonts w:eastAsia="仿宋"/>
          <w:sz w:val="28"/>
          <w:szCs w:val="28"/>
        </w:rPr>
        <w:t>18</w:t>
      </w:r>
      <w:r>
        <w:rPr>
          <w:rFonts w:eastAsia="仿宋"/>
          <w:sz w:val="28"/>
          <w:szCs w:val="28"/>
        </w:rPr>
        <w:t>部；发表学术论文</w:t>
      </w:r>
      <w:r>
        <w:rPr>
          <w:rFonts w:eastAsia="仿宋"/>
          <w:sz w:val="28"/>
          <w:szCs w:val="28"/>
        </w:rPr>
        <w:t>170</w:t>
      </w:r>
      <w:r>
        <w:rPr>
          <w:rFonts w:eastAsia="仿宋"/>
          <w:sz w:val="28"/>
          <w:szCs w:val="28"/>
        </w:rPr>
        <w:t>余篇，其中</w:t>
      </w:r>
      <w:r>
        <w:rPr>
          <w:rFonts w:eastAsia="仿宋"/>
          <w:sz w:val="28"/>
          <w:szCs w:val="28"/>
        </w:rPr>
        <w:t>CSSCI</w:t>
      </w:r>
      <w:r>
        <w:rPr>
          <w:rFonts w:eastAsia="仿宋"/>
          <w:sz w:val="28"/>
          <w:szCs w:val="28"/>
        </w:rPr>
        <w:t>来源期刊论文</w:t>
      </w:r>
      <w:r>
        <w:rPr>
          <w:rFonts w:eastAsia="仿宋"/>
          <w:sz w:val="28"/>
          <w:szCs w:val="28"/>
        </w:rPr>
        <w:t>48</w:t>
      </w:r>
      <w:r>
        <w:rPr>
          <w:rFonts w:eastAsia="仿宋"/>
          <w:sz w:val="28"/>
          <w:szCs w:val="28"/>
        </w:rPr>
        <w:t>篇。毕业研究生</w:t>
      </w:r>
      <w:r>
        <w:rPr>
          <w:rFonts w:eastAsia="仿宋"/>
          <w:sz w:val="28"/>
          <w:szCs w:val="28"/>
        </w:rPr>
        <w:t>200</w:t>
      </w:r>
      <w:r>
        <w:rPr>
          <w:rFonts w:eastAsia="仿宋"/>
          <w:sz w:val="28"/>
          <w:szCs w:val="28"/>
        </w:rPr>
        <w:t>多人，就业率</w:t>
      </w:r>
      <w:r>
        <w:rPr>
          <w:rFonts w:eastAsia="仿宋"/>
          <w:sz w:val="28"/>
          <w:szCs w:val="28"/>
        </w:rPr>
        <w:t>100%</w:t>
      </w:r>
      <w:r>
        <w:rPr>
          <w:rFonts w:eastAsia="仿宋"/>
          <w:sz w:val="28"/>
          <w:szCs w:val="28"/>
        </w:rPr>
        <w:t>，主要就职于党政部门、事业单位、高等院校、中等学校、大型企业单位等。</w:t>
      </w:r>
    </w:p>
    <w:p w:rsidR="009D611E" w:rsidRDefault="009D611E" w:rsidP="009D611E">
      <w:pPr>
        <w:spacing w:line="580" w:lineRule="exact"/>
        <w:ind w:firstLineChars="200" w:firstLine="560"/>
        <w:rPr>
          <w:rFonts w:eastAsia="仿宋"/>
          <w:sz w:val="28"/>
          <w:szCs w:val="28"/>
        </w:rPr>
      </w:pPr>
      <w:r>
        <w:rPr>
          <w:rFonts w:eastAsia="仿宋"/>
          <w:sz w:val="28"/>
          <w:szCs w:val="28"/>
        </w:rPr>
        <w:t>我校马克思主义理论学科适应时代和实践发展的要求，担负着马克思主义理论人才培养、科学研究、社会服务和文化传承创新的任务，同时为我校思想政治理论课教育教学提供学理支撑。本学科坚持理论研究与应用研究相结合，形成了基层党组织建设研究、中国特色社会</w:t>
      </w:r>
      <w:r>
        <w:rPr>
          <w:rFonts w:eastAsia="仿宋"/>
          <w:sz w:val="28"/>
          <w:szCs w:val="28"/>
        </w:rPr>
        <w:lastRenderedPageBreak/>
        <w:t>主义民主政治建设研究、中国化马克思主义发展史研究、高校思想政治理论教育与教学研究等较稳定的研究方向，形成了较鲜明的研究特色和优势。</w:t>
      </w:r>
    </w:p>
    <w:p w:rsidR="009D611E" w:rsidRDefault="009D611E" w:rsidP="009D611E">
      <w:pPr>
        <w:pStyle w:val="3"/>
        <w:spacing w:before="156" w:line="580" w:lineRule="exact"/>
      </w:pPr>
      <w:bookmarkStart w:id="10" w:name="_Toc8234_WPSOffice_Level1"/>
      <w:bookmarkStart w:id="11" w:name="_Toc528"/>
      <w:bookmarkStart w:id="12" w:name="_Toc20311_WPSOffice_Level1"/>
      <w:r>
        <w:t>二、培养目标</w:t>
      </w:r>
      <w:bookmarkEnd w:id="10"/>
      <w:bookmarkEnd w:id="11"/>
      <w:bookmarkEnd w:id="12"/>
    </w:p>
    <w:p w:rsidR="009D611E" w:rsidRDefault="009D611E" w:rsidP="009D611E">
      <w:pPr>
        <w:pStyle w:val="a5"/>
        <w:spacing w:line="560" w:lineRule="exact"/>
        <w:ind w:firstLine="560"/>
        <w:rPr>
          <w:rFonts w:eastAsia="仿宋"/>
          <w:sz w:val="28"/>
          <w:szCs w:val="28"/>
        </w:rPr>
      </w:pPr>
      <w:r>
        <w:rPr>
          <w:rFonts w:eastAsia="仿宋"/>
          <w:sz w:val="28"/>
          <w:szCs w:val="28"/>
        </w:rPr>
        <w:t>通过对马克思主义理论专业知识的系统学习和实践，通过对学生马克思主义理论研究的训练，培养德智体全面发展、政治立场坚定、具有较高的马克思主义理论素养，能够运用马克思主义立场、观点和方法分析和解决实际问题，能在党政机关、企事业单位、社会团体等单位主要从事理论研究、政策研究和教育教学等工作的高素质专门人才。具体培养目标：</w:t>
      </w:r>
    </w:p>
    <w:p w:rsidR="009D611E" w:rsidRDefault="009D611E" w:rsidP="009D611E">
      <w:pPr>
        <w:pStyle w:val="a5"/>
        <w:spacing w:line="560" w:lineRule="exact"/>
        <w:ind w:firstLine="560"/>
        <w:rPr>
          <w:rFonts w:eastAsia="仿宋"/>
          <w:sz w:val="28"/>
          <w:szCs w:val="28"/>
        </w:rPr>
      </w:pPr>
      <w:r>
        <w:rPr>
          <w:rFonts w:eastAsia="仿宋" w:hint="eastAsia"/>
          <w:sz w:val="28"/>
          <w:szCs w:val="28"/>
        </w:rPr>
        <w:t>1</w:t>
      </w:r>
      <w:r>
        <w:rPr>
          <w:rFonts w:eastAsia="仿宋"/>
          <w:sz w:val="28"/>
          <w:szCs w:val="28"/>
        </w:rPr>
        <w:t xml:space="preserve">. </w:t>
      </w:r>
      <w:r>
        <w:rPr>
          <w:rFonts w:eastAsia="仿宋"/>
          <w:sz w:val="28"/>
          <w:szCs w:val="28"/>
        </w:rPr>
        <w:t>具有坚定的马克思主义信仰和社会主义信念，坚持正确的政治方向和良好的学风。</w:t>
      </w:r>
    </w:p>
    <w:p w:rsidR="009D611E" w:rsidRDefault="009D611E" w:rsidP="009D611E">
      <w:pPr>
        <w:pStyle w:val="a5"/>
        <w:spacing w:line="560" w:lineRule="exact"/>
        <w:ind w:firstLine="560"/>
        <w:rPr>
          <w:rFonts w:eastAsia="仿宋"/>
          <w:sz w:val="28"/>
          <w:szCs w:val="28"/>
        </w:rPr>
      </w:pPr>
      <w:r>
        <w:rPr>
          <w:rFonts w:eastAsia="仿宋" w:hint="eastAsia"/>
          <w:sz w:val="28"/>
          <w:szCs w:val="28"/>
        </w:rPr>
        <w:t>2</w:t>
      </w:r>
      <w:r>
        <w:rPr>
          <w:rFonts w:eastAsia="仿宋"/>
          <w:sz w:val="28"/>
          <w:szCs w:val="28"/>
        </w:rPr>
        <w:t xml:space="preserve">. </w:t>
      </w:r>
      <w:r>
        <w:rPr>
          <w:rFonts w:eastAsia="仿宋"/>
          <w:sz w:val="28"/>
          <w:szCs w:val="28"/>
        </w:rPr>
        <w:t>掌握马克思主义特别是中国化马克思主义的基础理论，能够运用马克思主义立场、观点和方法观察、分析和解决实际问题。</w:t>
      </w:r>
    </w:p>
    <w:p w:rsidR="009D611E" w:rsidRDefault="009D611E" w:rsidP="009D611E">
      <w:pPr>
        <w:pStyle w:val="a5"/>
        <w:spacing w:line="560" w:lineRule="exact"/>
        <w:ind w:firstLine="560"/>
        <w:rPr>
          <w:rFonts w:eastAsia="仿宋"/>
          <w:sz w:val="28"/>
          <w:szCs w:val="28"/>
        </w:rPr>
      </w:pPr>
      <w:r>
        <w:rPr>
          <w:rFonts w:eastAsia="仿宋" w:hint="eastAsia"/>
          <w:sz w:val="28"/>
          <w:szCs w:val="28"/>
        </w:rPr>
        <w:t>3</w:t>
      </w:r>
      <w:r>
        <w:rPr>
          <w:rFonts w:eastAsia="仿宋"/>
          <w:sz w:val="28"/>
          <w:szCs w:val="28"/>
        </w:rPr>
        <w:t xml:space="preserve">. </w:t>
      </w:r>
      <w:r>
        <w:rPr>
          <w:rFonts w:eastAsia="仿宋"/>
          <w:sz w:val="28"/>
          <w:szCs w:val="28"/>
        </w:rPr>
        <w:t>掌握马克思主义学科的学术前沿和研究成果，恪守本学科的学术规范，具有较强的科学研究能力。</w:t>
      </w:r>
    </w:p>
    <w:p w:rsidR="009D611E" w:rsidRDefault="009D611E" w:rsidP="009D611E">
      <w:pPr>
        <w:pStyle w:val="a5"/>
        <w:spacing w:line="560" w:lineRule="exact"/>
        <w:ind w:firstLine="560"/>
        <w:rPr>
          <w:rFonts w:eastAsia="仿宋"/>
          <w:sz w:val="28"/>
          <w:szCs w:val="28"/>
        </w:rPr>
      </w:pPr>
      <w:r>
        <w:rPr>
          <w:rFonts w:eastAsia="仿宋" w:hint="eastAsia"/>
          <w:sz w:val="28"/>
          <w:szCs w:val="28"/>
        </w:rPr>
        <w:t>4</w:t>
      </w:r>
      <w:r>
        <w:rPr>
          <w:rFonts w:eastAsia="仿宋"/>
          <w:sz w:val="28"/>
          <w:szCs w:val="28"/>
        </w:rPr>
        <w:t xml:space="preserve">. </w:t>
      </w:r>
      <w:r>
        <w:rPr>
          <w:rFonts w:eastAsia="仿宋"/>
          <w:sz w:val="28"/>
          <w:szCs w:val="28"/>
        </w:rPr>
        <w:t>能较为熟练地运用英语查阅本专业相关资料、撰写论文摘要；具有较强的学术交流能力，较好的口头表达和组织协调能力；能较熟练地使用计算机和网络，具有较强的信息检索能力。</w:t>
      </w:r>
    </w:p>
    <w:p w:rsidR="009D611E" w:rsidRDefault="009D611E" w:rsidP="009D611E">
      <w:pPr>
        <w:pStyle w:val="3"/>
        <w:spacing w:before="156"/>
      </w:pPr>
      <w:bookmarkStart w:id="13" w:name="_Toc7738"/>
      <w:bookmarkStart w:id="14" w:name="_Toc21186_WPSOffice_Level1"/>
      <w:bookmarkStart w:id="15" w:name="_Toc27758_WPSOffice_Level1"/>
      <w:r>
        <w:t>三、学科方向</w:t>
      </w:r>
      <w:bookmarkEnd w:id="13"/>
      <w:bookmarkEnd w:id="14"/>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6"/>
        <w:gridCol w:w="4939"/>
        <w:gridCol w:w="1605"/>
      </w:tblGrid>
      <w:tr w:rsidR="009D611E" w:rsidTr="00153DDB">
        <w:trPr>
          <w:trHeight w:val="737"/>
        </w:trPr>
        <w:tc>
          <w:tcPr>
            <w:tcW w:w="2676" w:type="dxa"/>
            <w:vAlign w:val="center"/>
          </w:tcPr>
          <w:p w:rsidR="009D611E" w:rsidRDefault="009D611E" w:rsidP="00153DDB">
            <w:pPr>
              <w:adjustRightInd w:val="0"/>
              <w:snapToGrid w:val="0"/>
              <w:jc w:val="center"/>
              <w:rPr>
                <w:b/>
                <w:bCs/>
                <w:szCs w:val="21"/>
              </w:rPr>
            </w:pPr>
            <w:r>
              <w:rPr>
                <w:b/>
                <w:bCs/>
                <w:szCs w:val="21"/>
              </w:rPr>
              <w:t>学科方向</w:t>
            </w:r>
          </w:p>
        </w:tc>
        <w:tc>
          <w:tcPr>
            <w:tcW w:w="4939" w:type="dxa"/>
            <w:tcBorders>
              <w:right w:val="single" w:sz="4" w:space="0" w:color="auto"/>
            </w:tcBorders>
            <w:vAlign w:val="center"/>
          </w:tcPr>
          <w:p w:rsidR="009D611E" w:rsidRDefault="009D611E" w:rsidP="00153DDB">
            <w:pPr>
              <w:adjustRightInd w:val="0"/>
              <w:snapToGrid w:val="0"/>
              <w:jc w:val="center"/>
              <w:rPr>
                <w:b/>
                <w:bCs/>
                <w:szCs w:val="21"/>
              </w:rPr>
            </w:pPr>
            <w:r>
              <w:rPr>
                <w:b/>
                <w:bCs/>
                <w:szCs w:val="21"/>
              </w:rPr>
              <w:t>研究内容</w:t>
            </w:r>
          </w:p>
        </w:tc>
        <w:tc>
          <w:tcPr>
            <w:tcW w:w="1605" w:type="dxa"/>
            <w:tcBorders>
              <w:left w:val="single" w:sz="4" w:space="0" w:color="auto"/>
            </w:tcBorders>
            <w:vAlign w:val="center"/>
          </w:tcPr>
          <w:p w:rsidR="009D611E" w:rsidRDefault="009D611E" w:rsidP="00153DDB">
            <w:pPr>
              <w:adjustRightInd w:val="0"/>
              <w:snapToGrid w:val="0"/>
              <w:jc w:val="center"/>
              <w:rPr>
                <w:b/>
                <w:bCs/>
                <w:szCs w:val="21"/>
              </w:rPr>
            </w:pPr>
            <w:r>
              <w:rPr>
                <w:b/>
                <w:bCs/>
                <w:szCs w:val="21"/>
              </w:rPr>
              <w:t>招生单位</w:t>
            </w:r>
          </w:p>
        </w:tc>
      </w:tr>
      <w:tr w:rsidR="009D611E" w:rsidTr="00153DDB">
        <w:trPr>
          <w:trHeight w:val="737"/>
        </w:trPr>
        <w:tc>
          <w:tcPr>
            <w:tcW w:w="2676" w:type="dxa"/>
            <w:vAlign w:val="center"/>
          </w:tcPr>
          <w:p w:rsidR="009D611E" w:rsidRDefault="009D611E" w:rsidP="00153DDB">
            <w:pPr>
              <w:adjustRightInd w:val="0"/>
              <w:snapToGrid w:val="0"/>
              <w:jc w:val="center"/>
              <w:rPr>
                <w:szCs w:val="21"/>
              </w:rPr>
            </w:pPr>
            <w:r>
              <w:rPr>
                <w:szCs w:val="21"/>
              </w:rPr>
              <w:t>马克思主义基本原理</w:t>
            </w:r>
          </w:p>
          <w:p w:rsidR="009D611E" w:rsidRDefault="009D611E" w:rsidP="00153DDB">
            <w:pPr>
              <w:adjustRightInd w:val="0"/>
              <w:snapToGrid w:val="0"/>
              <w:jc w:val="center"/>
              <w:rPr>
                <w:szCs w:val="21"/>
              </w:rPr>
            </w:pPr>
            <w:r>
              <w:rPr>
                <w:rFonts w:hint="eastAsia"/>
                <w:szCs w:val="21"/>
              </w:rPr>
              <w:t>（</w:t>
            </w:r>
            <w:r>
              <w:rPr>
                <w:szCs w:val="21"/>
              </w:rPr>
              <w:t>030501</w:t>
            </w:r>
            <w:r>
              <w:rPr>
                <w:rFonts w:hint="eastAsia"/>
                <w:szCs w:val="21"/>
              </w:rPr>
              <w:t>）</w:t>
            </w:r>
          </w:p>
        </w:tc>
        <w:tc>
          <w:tcPr>
            <w:tcW w:w="4939" w:type="dxa"/>
            <w:tcBorders>
              <w:right w:val="single" w:sz="4" w:space="0" w:color="auto"/>
            </w:tcBorders>
            <w:vAlign w:val="center"/>
          </w:tcPr>
          <w:p w:rsidR="009D611E" w:rsidRDefault="009D611E" w:rsidP="00153DDB">
            <w:pPr>
              <w:adjustRightInd w:val="0"/>
              <w:snapToGrid w:val="0"/>
              <w:jc w:val="left"/>
              <w:rPr>
                <w:szCs w:val="21"/>
              </w:rPr>
            </w:pPr>
            <w:r>
              <w:rPr>
                <w:szCs w:val="21"/>
              </w:rPr>
              <w:t>马克思主义基础理论研究；马克思主义与现实研究</w:t>
            </w:r>
          </w:p>
        </w:tc>
        <w:tc>
          <w:tcPr>
            <w:tcW w:w="1605" w:type="dxa"/>
            <w:vMerge w:val="restart"/>
            <w:tcBorders>
              <w:left w:val="single" w:sz="4" w:space="0" w:color="auto"/>
            </w:tcBorders>
            <w:vAlign w:val="center"/>
          </w:tcPr>
          <w:p w:rsidR="009D611E" w:rsidRDefault="009D611E" w:rsidP="00153DDB">
            <w:pPr>
              <w:adjustRightInd w:val="0"/>
              <w:snapToGrid w:val="0"/>
              <w:jc w:val="center"/>
              <w:rPr>
                <w:szCs w:val="21"/>
              </w:rPr>
            </w:pPr>
            <w:r>
              <w:rPr>
                <w:szCs w:val="21"/>
              </w:rPr>
              <w:t>马克思</w:t>
            </w:r>
          </w:p>
          <w:p w:rsidR="009D611E" w:rsidRDefault="009D611E" w:rsidP="00153DDB">
            <w:pPr>
              <w:adjustRightInd w:val="0"/>
              <w:snapToGrid w:val="0"/>
              <w:jc w:val="center"/>
              <w:rPr>
                <w:szCs w:val="21"/>
              </w:rPr>
            </w:pPr>
            <w:r>
              <w:rPr>
                <w:szCs w:val="21"/>
              </w:rPr>
              <w:t>主义学院</w:t>
            </w:r>
            <w:r>
              <w:rPr>
                <w:szCs w:val="21"/>
              </w:rPr>
              <w:t xml:space="preserve">                      </w:t>
            </w:r>
          </w:p>
        </w:tc>
      </w:tr>
      <w:tr w:rsidR="009D611E" w:rsidTr="00153DDB">
        <w:trPr>
          <w:trHeight w:val="737"/>
        </w:trPr>
        <w:tc>
          <w:tcPr>
            <w:tcW w:w="2676" w:type="dxa"/>
            <w:vAlign w:val="center"/>
          </w:tcPr>
          <w:p w:rsidR="009D611E" w:rsidRDefault="009D611E" w:rsidP="00153DDB">
            <w:pPr>
              <w:adjustRightInd w:val="0"/>
              <w:snapToGrid w:val="0"/>
              <w:jc w:val="center"/>
              <w:rPr>
                <w:szCs w:val="21"/>
              </w:rPr>
            </w:pPr>
            <w:r>
              <w:rPr>
                <w:szCs w:val="21"/>
              </w:rPr>
              <w:lastRenderedPageBreak/>
              <w:t>马克思主义发展史</w:t>
            </w:r>
            <w:r>
              <w:rPr>
                <w:rFonts w:hint="eastAsia"/>
                <w:szCs w:val="21"/>
              </w:rPr>
              <w:t>（</w:t>
            </w:r>
            <w:r>
              <w:rPr>
                <w:szCs w:val="21"/>
              </w:rPr>
              <w:t>030502</w:t>
            </w:r>
            <w:r>
              <w:rPr>
                <w:rFonts w:hint="eastAsia"/>
                <w:szCs w:val="21"/>
              </w:rPr>
              <w:t>）</w:t>
            </w:r>
          </w:p>
        </w:tc>
        <w:tc>
          <w:tcPr>
            <w:tcW w:w="4939" w:type="dxa"/>
            <w:tcBorders>
              <w:right w:val="single" w:sz="4" w:space="0" w:color="auto"/>
            </w:tcBorders>
            <w:vAlign w:val="center"/>
          </w:tcPr>
          <w:p w:rsidR="009D611E" w:rsidRDefault="009D611E" w:rsidP="00153DDB">
            <w:pPr>
              <w:adjustRightInd w:val="0"/>
              <w:snapToGrid w:val="0"/>
              <w:jc w:val="left"/>
              <w:rPr>
                <w:szCs w:val="21"/>
              </w:rPr>
            </w:pPr>
            <w:r>
              <w:rPr>
                <w:szCs w:val="21"/>
              </w:rPr>
              <w:t>中国化马克思主义发展史研究；马克思主义经典作家思想史研究</w:t>
            </w:r>
          </w:p>
        </w:tc>
        <w:tc>
          <w:tcPr>
            <w:tcW w:w="1605" w:type="dxa"/>
            <w:vMerge/>
            <w:tcBorders>
              <w:left w:val="single" w:sz="4" w:space="0" w:color="auto"/>
            </w:tcBorders>
            <w:vAlign w:val="center"/>
          </w:tcPr>
          <w:p w:rsidR="009D611E" w:rsidRDefault="009D611E" w:rsidP="00153DDB">
            <w:pPr>
              <w:adjustRightInd w:val="0"/>
              <w:snapToGrid w:val="0"/>
              <w:rPr>
                <w:szCs w:val="21"/>
              </w:rPr>
            </w:pPr>
          </w:p>
        </w:tc>
      </w:tr>
      <w:tr w:rsidR="009D611E" w:rsidTr="00153DDB">
        <w:trPr>
          <w:trHeight w:val="737"/>
        </w:trPr>
        <w:tc>
          <w:tcPr>
            <w:tcW w:w="2676" w:type="dxa"/>
            <w:vAlign w:val="center"/>
          </w:tcPr>
          <w:p w:rsidR="009D611E" w:rsidRDefault="009D611E" w:rsidP="00153DDB">
            <w:pPr>
              <w:adjustRightInd w:val="0"/>
              <w:snapToGrid w:val="0"/>
              <w:jc w:val="center"/>
              <w:rPr>
                <w:szCs w:val="21"/>
              </w:rPr>
            </w:pPr>
            <w:r>
              <w:rPr>
                <w:szCs w:val="21"/>
              </w:rPr>
              <w:t>马克思主义中国化研究</w:t>
            </w:r>
          </w:p>
          <w:p w:rsidR="009D611E" w:rsidRDefault="009D611E" w:rsidP="00153DDB">
            <w:pPr>
              <w:adjustRightInd w:val="0"/>
              <w:snapToGrid w:val="0"/>
              <w:jc w:val="center"/>
              <w:rPr>
                <w:szCs w:val="21"/>
              </w:rPr>
            </w:pPr>
            <w:r>
              <w:rPr>
                <w:rFonts w:hint="eastAsia"/>
                <w:szCs w:val="21"/>
              </w:rPr>
              <w:t>（</w:t>
            </w:r>
            <w:r>
              <w:rPr>
                <w:szCs w:val="21"/>
              </w:rPr>
              <w:t>030503</w:t>
            </w:r>
            <w:r>
              <w:rPr>
                <w:rFonts w:hint="eastAsia"/>
                <w:szCs w:val="21"/>
              </w:rPr>
              <w:t>）</w:t>
            </w:r>
          </w:p>
        </w:tc>
        <w:tc>
          <w:tcPr>
            <w:tcW w:w="4939" w:type="dxa"/>
            <w:tcBorders>
              <w:bottom w:val="single" w:sz="4" w:space="0" w:color="auto"/>
              <w:right w:val="single" w:sz="4" w:space="0" w:color="auto"/>
            </w:tcBorders>
            <w:vAlign w:val="center"/>
          </w:tcPr>
          <w:p w:rsidR="009D611E" w:rsidRDefault="009D611E" w:rsidP="00153DDB">
            <w:pPr>
              <w:adjustRightInd w:val="0"/>
              <w:snapToGrid w:val="0"/>
              <w:jc w:val="left"/>
              <w:rPr>
                <w:szCs w:val="21"/>
              </w:rPr>
            </w:pPr>
            <w:r>
              <w:rPr>
                <w:szCs w:val="21"/>
              </w:rPr>
              <w:t>中国特色社会主义基层民主政治与基层党建研究；农村社会发展与乡村治理研究</w:t>
            </w:r>
          </w:p>
        </w:tc>
        <w:tc>
          <w:tcPr>
            <w:tcW w:w="1605" w:type="dxa"/>
            <w:vMerge/>
            <w:tcBorders>
              <w:left w:val="single" w:sz="4" w:space="0" w:color="auto"/>
            </w:tcBorders>
            <w:vAlign w:val="center"/>
          </w:tcPr>
          <w:p w:rsidR="009D611E" w:rsidRDefault="009D611E" w:rsidP="00153DDB">
            <w:pPr>
              <w:adjustRightInd w:val="0"/>
              <w:snapToGrid w:val="0"/>
              <w:rPr>
                <w:szCs w:val="21"/>
              </w:rPr>
            </w:pPr>
          </w:p>
        </w:tc>
      </w:tr>
      <w:tr w:rsidR="009D611E" w:rsidTr="00153DDB">
        <w:trPr>
          <w:trHeight w:val="737"/>
        </w:trPr>
        <w:tc>
          <w:tcPr>
            <w:tcW w:w="2676" w:type="dxa"/>
            <w:vAlign w:val="center"/>
          </w:tcPr>
          <w:p w:rsidR="009D611E" w:rsidRDefault="009D611E" w:rsidP="00153DDB">
            <w:pPr>
              <w:adjustRightInd w:val="0"/>
              <w:snapToGrid w:val="0"/>
              <w:jc w:val="center"/>
              <w:rPr>
                <w:szCs w:val="21"/>
              </w:rPr>
            </w:pPr>
            <w:r>
              <w:rPr>
                <w:szCs w:val="21"/>
              </w:rPr>
              <w:t>思想政治教育</w:t>
            </w:r>
          </w:p>
          <w:p w:rsidR="009D611E" w:rsidRDefault="009D611E" w:rsidP="00153DDB">
            <w:pPr>
              <w:adjustRightInd w:val="0"/>
              <w:snapToGrid w:val="0"/>
              <w:jc w:val="center"/>
              <w:rPr>
                <w:szCs w:val="21"/>
              </w:rPr>
            </w:pPr>
            <w:r>
              <w:rPr>
                <w:rFonts w:hint="eastAsia"/>
                <w:szCs w:val="21"/>
              </w:rPr>
              <w:t>（</w:t>
            </w:r>
            <w:r>
              <w:rPr>
                <w:szCs w:val="21"/>
              </w:rPr>
              <w:t>030505</w:t>
            </w:r>
            <w:r>
              <w:rPr>
                <w:rFonts w:hint="eastAsia"/>
                <w:szCs w:val="21"/>
              </w:rPr>
              <w:t>）</w:t>
            </w:r>
          </w:p>
        </w:tc>
        <w:tc>
          <w:tcPr>
            <w:tcW w:w="4939" w:type="dxa"/>
            <w:tcBorders>
              <w:top w:val="single" w:sz="4" w:space="0" w:color="auto"/>
              <w:bottom w:val="single" w:sz="4" w:space="0" w:color="auto"/>
              <w:right w:val="single" w:sz="4" w:space="0" w:color="auto"/>
            </w:tcBorders>
            <w:vAlign w:val="center"/>
          </w:tcPr>
          <w:p w:rsidR="009D611E" w:rsidRDefault="009D611E" w:rsidP="00153DDB">
            <w:pPr>
              <w:adjustRightInd w:val="0"/>
              <w:snapToGrid w:val="0"/>
              <w:jc w:val="left"/>
              <w:rPr>
                <w:szCs w:val="21"/>
              </w:rPr>
            </w:pPr>
            <w:r>
              <w:rPr>
                <w:szCs w:val="21"/>
              </w:rPr>
              <w:t>高校思想政治教育理论与实践研究；思想政治教育与管理工作研究</w:t>
            </w:r>
          </w:p>
        </w:tc>
        <w:tc>
          <w:tcPr>
            <w:tcW w:w="1605" w:type="dxa"/>
            <w:vMerge/>
            <w:tcBorders>
              <w:left w:val="single" w:sz="4" w:space="0" w:color="auto"/>
              <w:bottom w:val="single" w:sz="4" w:space="0" w:color="auto"/>
            </w:tcBorders>
            <w:vAlign w:val="center"/>
          </w:tcPr>
          <w:p w:rsidR="009D611E" w:rsidRDefault="009D611E" w:rsidP="00153DDB">
            <w:pPr>
              <w:adjustRightInd w:val="0"/>
              <w:snapToGrid w:val="0"/>
              <w:rPr>
                <w:szCs w:val="21"/>
              </w:rPr>
            </w:pPr>
          </w:p>
        </w:tc>
      </w:tr>
      <w:tr w:rsidR="009D611E" w:rsidTr="00153DDB">
        <w:trPr>
          <w:trHeight w:val="737"/>
        </w:trPr>
        <w:tc>
          <w:tcPr>
            <w:tcW w:w="2676" w:type="dxa"/>
            <w:vAlign w:val="center"/>
          </w:tcPr>
          <w:p w:rsidR="009D611E" w:rsidRDefault="009D611E" w:rsidP="00153DDB">
            <w:pPr>
              <w:adjustRightInd w:val="0"/>
              <w:snapToGrid w:val="0"/>
              <w:jc w:val="center"/>
              <w:rPr>
                <w:bCs/>
                <w:szCs w:val="21"/>
              </w:rPr>
            </w:pPr>
            <w:r>
              <w:rPr>
                <w:bCs/>
                <w:szCs w:val="21"/>
              </w:rPr>
              <w:t>马克思主义法学</w:t>
            </w:r>
          </w:p>
          <w:p w:rsidR="009D611E" w:rsidRDefault="009D611E" w:rsidP="00153DDB">
            <w:pPr>
              <w:adjustRightInd w:val="0"/>
              <w:snapToGrid w:val="0"/>
              <w:jc w:val="center"/>
              <w:rPr>
                <w:szCs w:val="21"/>
              </w:rPr>
            </w:pPr>
            <w:r>
              <w:rPr>
                <w:rFonts w:hint="eastAsia"/>
                <w:szCs w:val="21"/>
              </w:rPr>
              <w:t>（</w:t>
            </w:r>
            <w:r>
              <w:rPr>
                <w:szCs w:val="21"/>
              </w:rPr>
              <w:t>0305Z1</w:t>
            </w:r>
            <w:r>
              <w:rPr>
                <w:rFonts w:hint="eastAsia"/>
                <w:szCs w:val="21"/>
              </w:rPr>
              <w:t>）</w:t>
            </w:r>
          </w:p>
        </w:tc>
        <w:tc>
          <w:tcPr>
            <w:tcW w:w="4939" w:type="dxa"/>
            <w:tcBorders>
              <w:top w:val="single" w:sz="4" w:space="0" w:color="auto"/>
              <w:right w:val="single" w:sz="4" w:space="0" w:color="auto"/>
            </w:tcBorders>
            <w:vAlign w:val="center"/>
          </w:tcPr>
          <w:p w:rsidR="009D611E" w:rsidRDefault="009D611E" w:rsidP="00153DDB">
            <w:pPr>
              <w:adjustRightInd w:val="0"/>
              <w:snapToGrid w:val="0"/>
              <w:jc w:val="left"/>
              <w:rPr>
                <w:szCs w:val="21"/>
              </w:rPr>
            </w:pPr>
            <w:r>
              <w:rPr>
                <w:szCs w:val="21"/>
              </w:rPr>
              <w:t>马克思主义法学理论与基层治理研究；中国特色社会主义法治理论与实践研究</w:t>
            </w:r>
          </w:p>
        </w:tc>
        <w:tc>
          <w:tcPr>
            <w:tcW w:w="1605" w:type="dxa"/>
            <w:tcBorders>
              <w:top w:val="single" w:sz="4" w:space="0" w:color="auto"/>
              <w:left w:val="single" w:sz="4" w:space="0" w:color="auto"/>
            </w:tcBorders>
            <w:vAlign w:val="center"/>
          </w:tcPr>
          <w:p w:rsidR="009D611E" w:rsidRDefault="009D611E" w:rsidP="00153DDB">
            <w:pPr>
              <w:adjustRightInd w:val="0"/>
              <w:snapToGrid w:val="0"/>
              <w:jc w:val="center"/>
              <w:rPr>
                <w:szCs w:val="21"/>
              </w:rPr>
            </w:pPr>
            <w:r>
              <w:rPr>
                <w:szCs w:val="21"/>
              </w:rPr>
              <w:t>法学院</w:t>
            </w:r>
          </w:p>
        </w:tc>
      </w:tr>
    </w:tbl>
    <w:p w:rsidR="009D611E" w:rsidRDefault="009D611E" w:rsidP="009D611E">
      <w:pPr>
        <w:pStyle w:val="3"/>
        <w:spacing w:before="156"/>
      </w:pPr>
      <w:bookmarkStart w:id="16" w:name="_Toc19534_WPSOffice_Level1"/>
      <w:bookmarkStart w:id="17" w:name="_Toc17065"/>
      <w:bookmarkStart w:id="18" w:name="_Toc3704_WPSOffice_Level1"/>
      <w:r>
        <w:t>四、课程设置</w:t>
      </w:r>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950"/>
        <w:gridCol w:w="4650"/>
        <w:gridCol w:w="638"/>
        <w:gridCol w:w="712"/>
        <w:gridCol w:w="992"/>
        <w:gridCol w:w="867"/>
      </w:tblGrid>
      <w:tr w:rsidR="009D611E" w:rsidTr="00153DDB">
        <w:trPr>
          <w:cantSplit/>
          <w:trHeight w:val="624"/>
        </w:trPr>
        <w:tc>
          <w:tcPr>
            <w:tcW w:w="1495" w:type="dxa"/>
            <w:gridSpan w:val="2"/>
            <w:vAlign w:val="center"/>
          </w:tcPr>
          <w:p w:rsidR="009D611E" w:rsidRDefault="009D611E" w:rsidP="00153DDB">
            <w:pPr>
              <w:snapToGrid w:val="0"/>
              <w:jc w:val="center"/>
              <w:rPr>
                <w:b/>
                <w:bCs/>
                <w:szCs w:val="21"/>
              </w:rPr>
            </w:pPr>
            <w:r>
              <w:rPr>
                <w:b/>
                <w:bCs/>
                <w:szCs w:val="21"/>
              </w:rPr>
              <w:t>课程体系</w:t>
            </w:r>
          </w:p>
        </w:tc>
        <w:tc>
          <w:tcPr>
            <w:tcW w:w="4650" w:type="dxa"/>
            <w:vAlign w:val="center"/>
          </w:tcPr>
          <w:p w:rsidR="009D611E" w:rsidRDefault="009D611E" w:rsidP="00153DDB">
            <w:pPr>
              <w:snapToGrid w:val="0"/>
              <w:jc w:val="center"/>
              <w:rPr>
                <w:b/>
                <w:bCs/>
                <w:szCs w:val="21"/>
              </w:rPr>
            </w:pPr>
            <w:r>
              <w:rPr>
                <w:b/>
                <w:bCs/>
                <w:szCs w:val="21"/>
              </w:rPr>
              <w:t>课程名称</w:t>
            </w:r>
          </w:p>
        </w:tc>
        <w:tc>
          <w:tcPr>
            <w:tcW w:w="638" w:type="dxa"/>
            <w:vAlign w:val="center"/>
          </w:tcPr>
          <w:p w:rsidR="009D611E" w:rsidRDefault="009D611E" w:rsidP="00153DDB">
            <w:pPr>
              <w:widowControl/>
              <w:snapToGrid w:val="0"/>
              <w:jc w:val="center"/>
              <w:rPr>
                <w:b/>
                <w:bCs/>
                <w:szCs w:val="21"/>
              </w:rPr>
            </w:pPr>
            <w:r>
              <w:rPr>
                <w:b/>
                <w:bCs/>
                <w:szCs w:val="21"/>
              </w:rPr>
              <w:t>学分</w:t>
            </w:r>
          </w:p>
        </w:tc>
        <w:tc>
          <w:tcPr>
            <w:tcW w:w="712" w:type="dxa"/>
            <w:vAlign w:val="center"/>
          </w:tcPr>
          <w:p w:rsidR="009D611E" w:rsidRDefault="009D611E" w:rsidP="00153DDB">
            <w:pPr>
              <w:snapToGrid w:val="0"/>
              <w:jc w:val="center"/>
              <w:rPr>
                <w:b/>
                <w:bCs/>
                <w:szCs w:val="21"/>
              </w:rPr>
            </w:pPr>
            <w:r>
              <w:rPr>
                <w:b/>
                <w:bCs/>
                <w:szCs w:val="21"/>
              </w:rPr>
              <w:t>开课</w:t>
            </w:r>
          </w:p>
          <w:p w:rsidR="009D611E" w:rsidRDefault="009D611E" w:rsidP="00153DDB">
            <w:pPr>
              <w:snapToGrid w:val="0"/>
              <w:jc w:val="center"/>
              <w:rPr>
                <w:b/>
                <w:bCs/>
                <w:szCs w:val="21"/>
              </w:rPr>
            </w:pPr>
            <w:r>
              <w:rPr>
                <w:b/>
                <w:bCs/>
                <w:szCs w:val="21"/>
              </w:rPr>
              <w:t>学期</w:t>
            </w:r>
          </w:p>
        </w:tc>
        <w:tc>
          <w:tcPr>
            <w:tcW w:w="992" w:type="dxa"/>
            <w:vAlign w:val="center"/>
          </w:tcPr>
          <w:p w:rsidR="009D611E" w:rsidRDefault="009D611E" w:rsidP="00153DDB">
            <w:pPr>
              <w:snapToGrid w:val="0"/>
              <w:jc w:val="center"/>
              <w:rPr>
                <w:b/>
                <w:bCs/>
                <w:szCs w:val="21"/>
              </w:rPr>
            </w:pPr>
            <w:r>
              <w:rPr>
                <w:b/>
                <w:bCs/>
                <w:szCs w:val="21"/>
              </w:rPr>
              <w:t>任课</w:t>
            </w:r>
          </w:p>
          <w:p w:rsidR="009D611E" w:rsidRDefault="009D611E" w:rsidP="00153DDB">
            <w:pPr>
              <w:snapToGrid w:val="0"/>
              <w:jc w:val="center"/>
              <w:rPr>
                <w:b/>
                <w:bCs/>
                <w:szCs w:val="21"/>
              </w:rPr>
            </w:pPr>
            <w:r>
              <w:rPr>
                <w:b/>
                <w:bCs/>
                <w:szCs w:val="21"/>
              </w:rPr>
              <w:t>教师</w:t>
            </w:r>
          </w:p>
        </w:tc>
        <w:tc>
          <w:tcPr>
            <w:tcW w:w="867" w:type="dxa"/>
            <w:vAlign w:val="center"/>
          </w:tcPr>
          <w:p w:rsidR="009D611E" w:rsidRDefault="009D611E" w:rsidP="00153DDB">
            <w:pPr>
              <w:snapToGrid w:val="0"/>
              <w:jc w:val="center"/>
              <w:rPr>
                <w:b/>
                <w:bCs/>
                <w:szCs w:val="21"/>
              </w:rPr>
            </w:pPr>
            <w:r>
              <w:rPr>
                <w:b/>
                <w:bCs/>
                <w:szCs w:val="21"/>
              </w:rPr>
              <w:t>备</w:t>
            </w:r>
            <w:r>
              <w:rPr>
                <w:b/>
                <w:bCs/>
                <w:szCs w:val="21"/>
              </w:rPr>
              <w:t xml:space="preserve"> </w:t>
            </w:r>
            <w:r>
              <w:rPr>
                <w:b/>
                <w:bCs/>
                <w:szCs w:val="21"/>
              </w:rPr>
              <w:t>注</w:t>
            </w:r>
          </w:p>
        </w:tc>
      </w:tr>
      <w:tr w:rsidR="009D611E" w:rsidTr="00153DDB">
        <w:trPr>
          <w:cantSplit/>
          <w:trHeight w:val="624"/>
        </w:trPr>
        <w:tc>
          <w:tcPr>
            <w:tcW w:w="545" w:type="dxa"/>
            <w:vMerge w:val="restart"/>
            <w:vAlign w:val="center"/>
          </w:tcPr>
          <w:p w:rsidR="009D611E" w:rsidRDefault="009D611E" w:rsidP="00153DDB">
            <w:pPr>
              <w:snapToGrid w:val="0"/>
              <w:jc w:val="center"/>
              <w:rPr>
                <w:szCs w:val="21"/>
              </w:rPr>
            </w:pPr>
            <w:r>
              <w:rPr>
                <w:szCs w:val="21"/>
              </w:rPr>
              <w:t>必</w:t>
            </w:r>
          </w:p>
          <w:p w:rsidR="009D611E" w:rsidRDefault="009D611E" w:rsidP="00153DDB">
            <w:pPr>
              <w:snapToGrid w:val="0"/>
              <w:jc w:val="center"/>
              <w:rPr>
                <w:szCs w:val="21"/>
              </w:rPr>
            </w:pPr>
            <w:r>
              <w:rPr>
                <w:szCs w:val="21"/>
              </w:rPr>
              <w:t>修</w:t>
            </w:r>
          </w:p>
          <w:p w:rsidR="009D611E" w:rsidRDefault="009D611E" w:rsidP="00153DDB">
            <w:pPr>
              <w:snapToGrid w:val="0"/>
              <w:jc w:val="center"/>
              <w:rPr>
                <w:szCs w:val="21"/>
              </w:rPr>
            </w:pPr>
            <w:r>
              <w:rPr>
                <w:szCs w:val="21"/>
              </w:rPr>
              <w:t>课</w:t>
            </w:r>
          </w:p>
          <w:p w:rsidR="009D611E" w:rsidRDefault="009D611E" w:rsidP="00153DDB">
            <w:pPr>
              <w:snapToGrid w:val="0"/>
              <w:jc w:val="center"/>
              <w:rPr>
                <w:szCs w:val="21"/>
              </w:rPr>
            </w:pPr>
          </w:p>
        </w:tc>
        <w:tc>
          <w:tcPr>
            <w:tcW w:w="950" w:type="dxa"/>
            <w:vMerge w:val="restart"/>
            <w:vAlign w:val="center"/>
          </w:tcPr>
          <w:p w:rsidR="009D611E" w:rsidRDefault="009D611E" w:rsidP="00153DDB">
            <w:pPr>
              <w:snapToGrid w:val="0"/>
              <w:jc w:val="center"/>
              <w:rPr>
                <w:szCs w:val="21"/>
              </w:rPr>
            </w:pPr>
            <w:r>
              <w:rPr>
                <w:szCs w:val="21"/>
              </w:rPr>
              <w:t>公共</w:t>
            </w:r>
          </w:p>
          <w:p w:rsidR="009D611E" w:rsidRDefault="009D611E" w:rsidP="00153DDB">
            <w:pPr>
              <w:snapToGrid w:val="0"/>
              <w:jc w:val="center"/>
              <w:rPr>
                <w:szCs w:val="21"/>
              </w:rPr>
            </w:pPr>
            <w:r>
              <w:rPr>
                <w:szCs w:val="21"/>
              </w:rPr>
              <w:t>必修课</w:t>
            </w:r>
          </w:p>
        </w:tc>
        <w:tc>
          <w:tcPr>
            <w:tcW w:w="4650" w:type="dxa"/>
            <w:vAlign w:val="center"/>
          </w:tcPr>
          <w:p w:rsidR="009D611E" w:rsidRDefault="009D611E" w:rsidP="00153DDB">
            <w:pPr>
              <w:snapToGrid w:val="0"/>
              <w:jc w:val="left"/>
              <w:rPr>
                <w:szCs w:val="21"/>
              </w:rPr>
            </w:pPr>
            <w:r>
              <w:rPr>
                <w:szCs w:val="21"/>
              </w:rPr>
              <w:t>中国特色社会主义理论与实践研究</w:t>
            </w:r>
          </w:p>
          <w:p w:rsidR="009D611E" w:rsidRDefault="009D611E" w:rsidP="00153DDB">
            <w:pPr>
              <w:snapToGrid w:val="0"/>
              <w:jc w:val="left"/>
              <w:rPr>
                <w:szCs w:val="21"/>
              </w:rPr>
            </w:pPr>
            <w:r>
              <w:rPr>
                <w:szCs w:val="21"/>
              </w:rPr>
              <w:t>Research on Theory and Practice of Socialism with Chinese Characteristics</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1</w:t>
            </w:r>
          </w:p>
        </w:tc>
        <w:tc>
          <w:tcPr>
            <w:tcW w:w="992" w:type="dxa"/>
            <w:vAlign w:val="center"/>
          </w:tcPr>
          <w:p w:rsidR="009D611E" w:rsidRDefault="009D611E" w:rsidP="00153DDB">
            <w:pPr>
              <w:snapToGrid w:val="0"/>
              <w:jc w:val="center"/>
              <w:rPr>
                <w:szCs w:val="21"/>
              </w:rPr>
            </w:pPr>
            <w:r>
              <w:rPr>
                <w:szCs w:val="21"/>
              </w:rPr>
              <w:t>政治</w:t>
            </w:r>
          </w:p>
          <w:p w:rsidR="009D611E" w:rsidRDefault="009D611E" w:rsidP="00153DDB">
            <w:pPr>
              <w:snapToGrid w:val="0"/>
              <w:jc w:val="center"/>
              <w:rPr>
                <w:szCs w:val="21"/>
              </w:rPr>
            </w:pPr>
            <w:r>
              <w:rPr>
                <w:szCs w:val="21"/>
              </w:rPr>
              <w:t>教研组</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英语</w:t>
            </w:r>
          </w:p>
          <w:p w:rsidR="009D611E" w:rsidRDefault="009D611E" w:rsidP="00153DDB">
            <w:pPr>
              <w:snapToGrid w:val="0"/>
              <w:jc w:val="left"/>
              <w:rPr>
                <w:szCs w:val="21"/>
              </w:rPr>
            </w:pPr>
            <w:r>
              <w:rPr>
                <w:szCs w:val="21"/>
              </w:rPr>
              <w:t>English</w:t>
            </w:r>
          </w:p>
        </w:tc>
        <w:tc>
          <w:tcPr>
            <w:tcW w:w="638" w:type="dxa"/>
            <w:vAlign w:val="center"/>
          </w:tcPr>
          <w:p w:rsidR="009D611E" w:rsidRDefault="009D611E" w:rsidP="00153DDB">
            <w:pPr>
              <w:snapToGrid w:val="0"/>
              <w:jc w:val="center"/>
              <w:rPr>
                <w:szCs w:val="21"/>
              </w:rPr>
            </w:pPr>
            <w:r>
              <w:rPr>
                <w:szCs w:val="21"/>
              </w:rPr>
              <w:t>3</w:t>
            </w:r>
          </w:p>
        </w:tc>
        <w:tc>
          <w:tcPr>
            <w:tcW w:w="712" w:type="dxa"/>
            <w:vAlign w:val="center"/>
          </w:tcPr>
          <w:p w:rsidR="009D611E" w:rsidRDefault="009D611E" w:rsidP="00153DDB">
            <w:pPr>
              <w:snapToGrid w:val="0"/>
              <w:jc w:val="center"/>
              <w:rPr>
                <w:szCs w:val="21"/>
              </w:rPr>
            </w:pPr>
            <w:r>
              <w:rPr>
                <w:szCs w:val="21"/>
              </w:rPr>
              <w:t>1</w:t>
            </w:r>
          </w:p>
        </w:tc>
        <w:tc>
          <w:tcPr>
            <w:tcW w:w="992" w:type="dxa"/>
            <w:vAlign w:val="center"/>
          </w:tcPr>
          <w:p w:rsidR="009D611E" w:rsidRDefault="009D611E" w:rsidP="00153DDB">
            <w:pPr>
              <w:snapToGrid w:val="0"/>
              <w:jc w:val="center"/>
              <w:rPr>
                <w:szCs w:val="21"/>
              </w:rPr>
            </w:pPr>
            <w:r>
              <w:rPr>
                <w:szCs w:val="21"/>
              </w:rPr>
              <w:t>英语</w:t>
            </w:r>
          </w:p>
          <w:p w:rsidR="009D611E" w:rsidRDefault="009D611E" w:rsidP="00153DDB">
            <w:pPr>
              <w:snapToGrid w:val="0"/>
              <w:jc w:val="center"/>
              <w:rPr>
                <w:szCs w:val="21"/>
              </w:rPr>
            </w:pPr>
            <w:r>
              <w:rPr>
                <w:szCs w:val="21"/>
              </w:rPr>
              <w:t>教研组</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restart"/>
            <w:vAlign w:val="center"/>
          </w:tcPr>
          <w:p w:rsidR="009D611E" w:rsidRDefault="009D611E" w:rsidP="00153DDB">
            <w:pPr>
              <w:snapToGrid w:val="0"/>
              <w:jc w:val="center"/>
              <w:rPr>
                <w:szCs w:val="21"/>
              </w:rPr>
            </w:pPr>
            <w:r>
              <w:rPr>
                <w:szCs w:val="21"/>
              </w:rPr>
              <w:t>基础课</w:t>
            </w:r>
          </w:p>
        </w:tc>
        <w:tc>
          <w:tcPr>
            <w:tcW w:w="4650" w:type="dxa"/>
            <w:vAlign w:val="center"/>
          </w:tcPr>
          <w:p w:rsidR="009D611E" w:rsidRDefault="009D611E" w:rsidP="00153DDB">
            <w:pPr>
              <w:snapToGrid w:val="0"/>
              <w:jc w:val="left"/>
              <w:rPr>
                <w:szCs w:val="21"/>
              </w:rPr>
            </w:pPr>
            <w:r>
              <w:rPr>
                <w:szCs w:val="21"/>
              </w:rPr>
              <w:t>马克思主义经典著作选读</w:t>
            </w:r>
          </w:p>
          <w:p w:rsidR="009D611E" w:rsidRDefault="009D611E" w:rsidP="00153DDB">
            <w:pPr>
              <w:snapToGrid w:val="0"/>
              <w:jc w:val="left"/>
              <w:rPr>
                <w:szCs w:val="21"/>
              </w:rPr>
            </w:pPr>
            <w:r>
              <w:rPr>
                <w:szCs w:val="21"/>
              </w:rPr>
              <w:t>An Anthology of Marxist Classics</w:t>
            </w:r>
          </w:p>
        </w:tc>
        <w:tc>
          <w:tcPr>
            <w:tcW w:w="638" w:type="dxa"/>
            <w:vAlign w:val="center"/>
          </w:tcPr>
          <w:p w:rsidR="009D611E" w:rsidRDefault="009D611E" w:rsidP="00153DDB">
            <w:pPr>
              <w:snapToGrid w:val="0"/>
              <w:jc w:val="center"/>
              <w:rPr>
                <w:szCs w:val="21"/>
              </w:rPr>
            </w:pPr>
            <w:r>
              <w:rPr>
                <w:szCs w:val="21"/>
              </w:rPr>
              <w:t>3</w:t>
            </w:r>
          </w:p>
        </w:tc>
        <w:tc>
          <w:tcPr>
            <w:tcW w:w="712" w:type="dxa"/>
            <w:vAlign w:val="center"/>
          </w:tcPr>
          <w:p w:rsidR="009D611E" w:rsidRDefault="009D611E" w:rsidP="00153DDB">
            <w:pPr>
              <w:snapToGrid w:val="0"/>
              <w:jc w:val="center"/>
              <w:rPr>
                <w:szCs w:val="21"/>
              </w:rPr>
            </w:pPr>
            <w:r>
              <w:rPr>
                <w:szCs w:val="21"/>
              </w:rPr>
              <w:t>1</w:t>
            </w:r>
          </w:p>
        </w:tc>
        <w:tc>
          <w:tcPr>
            <w:tcW w:w="992" w:type="dxa"/>
            <w:vAlign w:val="center"/>
          </w:tcPr>
          <w:p w:rsidR="009D611E" w:rsidRDefault="009D611E" w:rsidP="00153DDB">
            <w:pPr>
              <w:snapToGrid w:val="0"/>
              <w:jc w:val="center"/>
              <w:rPr>
                <w:szCs w:val="21"/>
              </w:rPr>
            </w:pPr>
            <w:r>
              <w:rPr>
                <w:szCs w:val="21"/>
              </w:rPr>
              <w:t>李毅弘</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马克思主义发展史</w:t>
            </w:r>
          </w:p>
          <w:p w:rsidR="009D611E" w:rsidRDefault="009D611E" w:rsidP="00153DDB">
            <w:pPr>
              <w:snapToGrid w:val="0"/>
              <w:jc w:val="left"/>
              <w:rPr>
                <w:szCs w:val="21"/>
              </w:rPr>
            </w:pPr>
            <w:r>
              <w:rPr>
                <w:szCs w:val="21"/>
              </w:rPr>
              <w:t>The Development History of Marxism</w:t>
            </w:r>
          </w:p>
        </w:tc>
        <w:tc>
          <w:tcPr>
            <w:tcW w:w="638" w:type="dxa"/>
            <w:vAlign w:val="center"/>
          </w:tcPr>
          <w:p w:rsidR="009D611E" w:rsidRDefault="009D611E" w:rsidP="00153DDB">
            <w:pPr>
              <w:snapToGrid w:val="0"/>
              <w:jc w:val="center"/>
              <w:rPr>
                <w:szCs w:val="21"/>
              </w:rPr>
            </w:pPr>
            <w:r>
              <w:rPr>
                <w:szCs w:val="21"/>
              </w:rPr>
              <w:t>3</w:t>
            </w:r>
          </w:p>
        </w:tc>
        <w:tc>
          <w:tcPr>
            <w:tcW w:w="712" w:type="dxa"/>
            <w:vAlign w:val="center"/>
          </w:tcPr>
          <w:p w:rsidR="009D611E" w:rsidRDefault="009D611E" w:rsidP="00153DDB">
            <w:pPr>
              <w:snapToGrid w:val="0"/>
              <w:jc w:val="center"/>
              <w:rPr>
                <w:szCs w:val="21"/>
              </w:rPr>
            </w:pPr>
            <w:r>
              <w:rPr>
                <w:szCs w:val="21"/>
              </w:rPr>
              <w:t>1</w:t>
            </w:r>
          </w:p>
        </w:tc>
        <w:tc>
          <w:tcPr>
            <w:tcW w:w="992" w:type="dxa"/>
            <w:vAlign w:val="center"/>
          </w:tcPr>
          <w:p w:rsidR="009D611E" w:rsidRDefault="009D611E" w:rsidP="00153DDB">
            <w:pPr>
              <w:snapToGrid w:val="0"/>
              <w:jc w:val="center"/>
              <w:rPr>
                <w:szCs w:val="21"/>
              </w:rPr>
            </w:pPr>
            <w:r>
              <w:rPr>
                <w:szCs w:val="21"/>
              </w:rPr>
              <w:t>赵国友</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马克思主义基础理论</w:t>
            </w:r>
          </w:p>
          <w:p w:rsidR="009D611E" w:rsidRDefault="009D611E" w:rsidP="00153DDB">
            <w:pPr>
              <w:snapToGrid w:val="0"/>
              <w:jc w:val="left"/>
              <w:rPr>
                <w:szCs w:val="21"/>
              </w:rPr>
            </w:pPr>
            <w:r>
              <w:rPr>
                <w:szCs w:val="21"/>
              </w:rPr>
              <w:t>Marxist Basic Theory</w:t>
            </w:r>
          </w:p>
        </w:tc>
        <w:tc>
          <w:tcPr>
            <w:tcW w:w="638" w:type="dxa"/>
            <w:vAlign w:val="center"/>
          </w:tcPr>
          <w:p w:rsidR="009D611E" w:rsidRDefault="009D611E" w:rsidP="00153DDB">
            <w:pPr>
              <w:snapToGrid w:val="0"/>
              <w:jc w:val="center"/>
              <w:rPr>
                <w:szCs w:val="21"/>
              </w:rPr>
            </w:pPr>
            <w:r>
              <w:rPr>
                <w:szCs w:val="21"/>
              </w:rPr>
              <w:t>3</w:t>
            </w:r>
          </w:p>
        </w:tc>
        <w:tc>
          <w:tcPr>
            <w:tcW w:w="712" w:type="dxa"/>
            <w:vAlign w:val="center"/>
          </w:tcPr>
          <w:p w:rsidR="009D611E" w:rsidRDefault="009D611E" w:rsidP="00153DDB">
            <w:pPr>
              <w:snapToGrid w:val="0"/>
              <w:jc w:val="center"/>
              <w:rPr>
                <w:szCs w:val="21"/>
              </w:rPr>
            </w:pPr>
            <w:r>
              <w:rPr>
                <w:szCs w:val="21"/>
              </w:rPr>
              <w:t>1</w:t>
            </w:r>
          </w:p>
        </w:tc>
        <w:tc>
          <w:tcPr>
            <w:tcW w:w="992" w:type="dxa"/>
            <w:vAlign w:val="center"/>
          </w:tcPr>
          <w:p w:rsidR="009D611E" w:rsidRDefault="009D611E" w:rsidP="00153DDB">
            <w:pPr>
              <w:snapToGrid w:val="0"/>
              <w:jc w:val="center"/>
              <w:rPr>
                <w:szCs w:val="21"/>
              </w:rPr>
            </w:pPr>
            <w:r>
              <w:rPr>
                <w:szCs w:val="21"/>
              </w:rPr>
              <w:t>高淑桃</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restart"/>
            <w:vAlign w:val="center"/>
          </w:tcPr>
          <w:p w:rsidR="009D611E" w:rsidRDefault="009D611E" w:rsidP="00153DDB">
            <w:pPr>
              <w:snapToGrid w:val="0"/>
              <w:jc w:val="center"/>
              <w:rPr>
                <w:szCs w:val="21"/>
              </w:rPr>
            </w:pPr>
            <w:r>
              <w:rPr>
                <w:szCs w:val="21"/>
              </w:rPr>
              <w:t>专业课</w:t>
            </w:r>
          </w:p>
        </w:tc>
        <w:tc>
          <w:tcPr>
            <w:tcW w:w="4650" w:type="dxa"/>
            <w:vAlign w:val="center"/>
          </w:tcPr>
          <w:p w:rsidR="009D611E" w:rsidRPr="00B906D5" w:rsidRDefault="009D611E" w:rsidP="00153DDB">
            <w:pPr>
              <w:snapToGrid w:val="0"/>
              <w:jc w:val="left"/>
              <w:rPr>
                <w:szCs w:val="21"/>
              </w:rPr>
            </w:pPr>
            <w:r w:rsidRPr="00B906D5">
              <w:rPr>
                <w:szCs w:val="21"/>
              </w:rPr>
              <w:t>马克思主义理论前沿</w:t>
            </w:r>
          </w:p>
          <w:p w:rsidR="009D611E" w:rsidRPr="00B906D5" w:rsidRDefault="009D611E" w:rsidP="00153DDB">
            <w:pPr>
              <w:snapToGrid w:val="0"/>
              <w:jc w:val="left"/>
              <w:rPr>
                <w:szCs w:val="21"/>
              </w:rPr>
            </w:pPr>
            <w:r w:rsidRPr="00B906D5">
              <w:rPr>
                <w:szCs w:val="21"/>
              </w:rPr>
              <w:t>The Frontier of Marxist Theory</w:t>
            </w:r>
          </w:p>
        </w:tc>
        <w:tc>
          <w:tcPr>
            <w:tcW w:w="638" w:type="dxa"/>
            <w:vAlign w:val="center"/>
          </w:tcPr>
          <w:p w:rsidR="009D611E" w:rsidRPr="00B906D5" w:rsidRDefault="009D611E" w:rsidP="00153DDB">
            <w:pPr>
              <w:snapToGrid w:val="0"/>
              <w:jc w:val="center"/>
              <w:rPr>
                <w:szCs w:val="21"/>
              </w:rPr>
            </w:pPr>
            <w:r w:rsidRPr="00B906D5">
              <w:rPr>
                <w:szCs w:val="21"/>
              </w:rPr>
              <w:t>2</w:t>
            </w:r>
          </w:p>
        </w:tc>
        <w:tc>
          <w:tcPr>
            <w:tcW w:w="712" w:type="dxa"/>
            <w:vAlign w:val="center"/>
          </w:tcPr>
          <w:p w:rsidR="009D611E" w:rsidRPr="00B906D5" w:rsidRDefault="009D611E" w:rsidP="00153DDB">
            <w:pPr>
              <w:snapToGrid w:val="0"/>
              <w:jc w:val="center"/>
              <w:rPr>
                <w:szCs w:val="21"/>
              </w:rPr>
            </w:pPr>
            <w:r w:rsidRPr="00B906D5">
              <w:rPr>
                <w:szCs w:val="21"/>
              </w:rPr>
              <w:t>1</w:t>
            </w:r>
          </w:p>
        </w:tc>
        <w:tc>
          <w:tcPr>
            <w:tcW w:w="992" w:type="dxa"/>
            <w:vAlign w:val="center"/>
          </w:tcPr>
          <w:p w:rsidR="009D611E" w:rsidRPr="00B906D5" w:rsidRDefault="009D611E" w:rsidP="00153DDB">
            <w:pPr>
              <w:snapToGrid w:val="0"/>
              <w:jc w:val="center"/>
              <w:rPr>
                <w:szCs w:val="21"/>
              </w:rPr>
            </w:pPr>
            <w:r w:rsidRPr="00B906D5">
              <w:rPr>
                <w:szCs w:val="21"/>
              </w:rPr>
              <w:t>潘</w:t>
            </w:r>
            <w:r w:rsidRPr="00B906D5">
              <w:rPr>
                <w:szCs w:val="21"/>
              </w:rPr>
              <w:t xml:space="preserve">  </w:t>
            </w:r>
            <w:r w:rsidRPr="00B906D5">
              <w:rPr>
                <w:szCs w:val="21"/>
              </w:rPr>
              <w:t>坤</w:t>
            </w:r>
          </w:p>
        </w:tc>
        <w:tc>
          <w:tcPr>
            <w:tcW w:w="867" w:type="dxa"/>
            <w:vMerge w:val="restart"/>
            <w:vAlign w:val="center"/>
          </w:tcPr>
          <w:p w:rsidR="009D611E" w:rsidRPr="00B906D5"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马克思主义基本范畴及科学体系研究</w:t>
            </w:r>
          </w:p>
          <w:p w:rsidR="009D611E" w:rsidRDefault="009D611E" w:rsidP="00153DDB">
            <w:pPr>
              <w:snapToGrid w:val="0"/>
              <w:jc w:val="left"/>
              <w:rPr>
                <w:szCs w:val="21"/>
              </w:rPr>
            </w:pPr>
            <w:r>
              <w:rPr>
                <w:szCs w:val="21"/>
              </w:rPr>
              <w:t>Study on the Basic Category and Scientific System of Marxism</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王继翔</w:t>
            </w:r>
          </w:p>
          <w:p w:rsidR="009D611E" w:rsidRDefault="009D611E" w:rsidP="00153DDB">
            <w:pPr>
              <w:snapToGrid w:val="0"/>
              <w:jc w:val="center"/>
              <w:rPr>
                <w:szCs w:val="21"/>
              </w:rPr>
            </w:pPr>
            <w:r>
              <w:rPr>
                <w:szCs w:val="21"/>
              </w:rPr>
              <w:t>张</w:t>
            </w:r>
            <w:r>
              <w:rPr>
                <w:szCs w:val="21"/>
              </w:rPr>
              <w:t xml:space="preserve">  </w:t>
            </w:r>
            <w:r>
              <w:rPr>
                <w:szCs w:val="21"/>
              </w:rPr>
              <w:t>强</w:t>
            </w: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pPr>
            <w:r>
              <w:rPr>
                <w:rFonts w:hint="eastAsia"/>
              </w:rPr>
              <w:t>当代世界与马克思主义发展</w:t>
            </w:r>
          </w:p>
          <w:p w:rsidR="009D611E" w:rsidRDefault="009D611E" w:rsidP="00153DDB">
            <w:pPr>
              <w:snapToGrid w:val="0"/>
              <w:jc w:val="left"/>
              <w:rPr>
                <w:szCs w:val="21"/>
              </w:rPr>
            </w:pPr>
            <w:r>
              <w:rPr>
                <w:rFonts w:hint="eastAsia"/>
              </w:rPr>
              <w:t>The Contemporary World and The Development of Marxism</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张祖䶮毛</w:t>
            </w:r>
            <w:r>
              <w:rPr>
                <w:szCs w:val="21"/>
              </w:rPr>
              <w:t xml:space="preserve">  </w:t>
            </w:r>
            <w:r>
              <w:rPr>
                <w:szCs w:val="21"/>
              </w:rPr>
              <w:t>平</w:t>
            </w: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马克思主义中国化研究</w:t>
            </w:r>
          </w:p>
          <w:p w:rsidR="009D611E" w:rsidRDefault="009D611E" w:rsidP="00153DDB">
            <w:pPr>
              <w:snapToGrid w:val="0"/>
              <w:jc w:val="left"/>
              <w:rPr>
                <w:szCs w:val="21"/>
              </w:rPr>
            </w:pPr>
            <w:r>
              <w:rPr>
                <w:szCs w:val="21"/>
              </w:rPr>
              <w:t>Research on Marxism Chinese-Characterization</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孟志宏</w:t>
            </w: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思想政治教育原理与方法</w:t>
            </w:r>
          </w:p>
          <w:p w:rsidR="009D611E" w:rsidRDefault="009D611E" w:rsidP="00153DDB">
            <w:pPr>
              <w:snapToGrid w:val="0"/>
              <w:jc w:val="left"/>
              <w:rPr>
                <w:szCs w:val="21"/>
              </w:rPr>
            </w:pPr>
            <w:r>
              <w:rPr>
                <w:szCs w:val="21"/>
              </w:rPr>
              <w:t>Principles and Methods of Education in Ideological Politics</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李晓辉</w:t>
            </w:r>
          </w:p>
          <w:p w:rsidR="009D611E" w:rsidRDefault="009D611E" w:rsidP="00153DDB">
            <w:pPr>
              <w:snapToGrid w:val="0"/>
              <w:jc w:val="center"/>
              <w:rPr>
                <w:szCs w:val="21"/>
              </w:rPr>
            </w:pPr>
            <w:r>
              <w:rPr>
                <w:szCs w:val="21"/>
              </w:rPr>
              <w:t>唐</w:t>
            </w:r>
            <w:r>
              <w:rPr>
                <w:szCs w:val="21"/>
              </w:rPr>
              <w:t xml:space="preserve">  </w:t>
            </w:r>
            <w:r>
              <w:rPr>
                <w:szCs w:val="21"/>
              </w:rPr>
              <w:t>平</w:t>
            </w: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马克思主义法学理论研究</w:t>
            </w:r>
          </w:p>
          <w:p w:rsidR="009D611E" w:rsidRDefault="009D611E" w:rsidP="00153DDB">
            <w:pPr>
              <w:snapToGrid w:val="0"/>
              <w:jc w:val="left"/>
              <w:rPr>
                <w:szCs w:val="21"/>
              </w:rPr>
            </w:pPr>
            <w:r>
              <w:rPr>
                <w:szCs w:val="21"/>
              </w:rPr>
              <w:t>The study of Marx's theory of law</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廖红霞</w:t>
            </w: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shd w:val="clear" w:color="auto" w:fill="auto"/>
            <w:vAlign w:val="center"/>
          </w:tcPr>
          <w:p w:rsidR="009D611E" w:rsidRDefault="009D611E" w:rsidP="00153DDB">
            <w:pPr>
              <w:snapToGrid w:val="0"/>
              <w:jc w:val="center"/>
              <w:rPr>
                <w:szCs w:val="21"/>
              </w:rPr>
            </w:pPr>
          </w:p>
        </w:tc>
        <w:tc>
          <w:tcPr>
            <w:tcW w:w="950" w:type="dxa"/>
            <w:vMerge/>
            <w:shd w:val="clear" w:color="auto" w:fill="auto"/>
            <w:vAlign w:val="center"/>
          </w:tcPr>
          <w:p w:rsidR="009D611E" w:rsidRDefault="009D611E" w:rsidP="00153DDB">
            <w:pPr>
              <w:snapToGrid w:val="0"/>
              <w:jc w:val="center"/>
              <w:rPr>
                <w:szCs w:val="21"/>
              </w:rPr>
            </w:pPr>
          </w:p>
        </w:tc>
        <w:tc>
          <w:tcPr>
            <w:tcW w:w="4650" w:type="dxa"/>
            <w:shd w:val="clear" w:color="auto" w:fill="FFFFFF"/>
            <w:vAlign w:val="center"/>
          </w:tcPr>
          <w:p w:rsidR="009D611E" w:rsidRDefault="009D611E" w:rsidP="00153DDB">
            <w:pPr>
              <w:snapToGrid w:val="0"/>
              <w:jc w:val="left"/>
              <w:rPr>
                <w:szCs w:val="21"/>
              </w:rPr>
            </w:pPr>
            <w:r>
              <w:rPr>
                <w:szCs w:val="21"/>
              </w:rPr>
              <w:t>马克思主义法理学</w:t>
            </w:r>
          </w:p>
          <w:p w:rsidR="009D611E" w:rsidRDefault="009D611E" w:rsidP="00153DDB">
            <w:pPr>
              <w:snapToGrid w:val="0"/>
              <w:jc w:val="left"/>
              <w:rPr>
                <w:szCs w:val="21"/>
              </w:rPr>
            </w:pPr>
            <w:r>
              <w:rPr>
                <w:szCs w:val="21"/>
              </w:rPr>
              <w:t>Marxism Jurisprudence</w:t>
            </w:r>
          </w:p>
        </w:tc>
        <w:tc>
          <w:tcPr>
            <w:tcW w:w="638" w:type="dxa"/>
            <w:shd w:val="clear" w:color="auto" w:fill="FFFFFF"/>
            <w:vAlign w:val="center"/>
          </w:tcPr>
          <w:p w:rsidR="009D611E" w:rsidRDefault="009D611E" w:rsidP="00153DDB">
            <w:pPr>
              <w:snapToGrid w:val="0"/>
              <w:jc w:val="center"/>
              <w:rPr>
                <w:szCs w:val="21"/>
              </w:rPr>
            </w:pPr>
            <w:r>
              <w:rPr>
                <w:szCs w:val="21"/>
              </w:rPr>
              <w:t>2</w:t>
            </w:r>
          </w:p>
        </w:tc>
        <w:tc>
          <w:tcPr>
            <w:tcW w:w="712" w:type="dxa"/>
            <w:shd w:val="clear" w:color="auto" w:fill="FFFFFF"/>
            <w:vAlign w:val="center"/>
          </w:tcPr>
          <w:p w:rsidR="009D611E" w:rsidRDefault="009D611E" w:rsidP="00153DDB">
            <w:pPr>
              <w:snapToGrid w:val="0"/>
              <w:jc w:val="center"/>
              <w:rPr>
                <w:szCs w:val="21"/>
              </w:rPr>
            </w:pPr>
            <w:r>
              <w:rPr>
                <w:szCs w:val="21"/>
              </w:rPr>
              <w:t>1</w:t>
            </w:r>
          </w:p>
        </w:tc>
        <w:tc>
          <w:tcPr>
            <w:tcW w:w="992" w:type="dxa"/>
            <w:shd w:val="clear" w:color="auto" w:fill="FFFFFF"/>
            <w:vAlign w:val="center"/>
          </w:tcPr>
          <w:p w:rsidR="009D611E" w:rsidRDefault="009D611E" w:rsidP="00153DDB">
            <w:pPr>
              <w:snapToGrid w:val="0"/>
              <w:jc w:val="center"/>
              <w:rPr>
                <w:szCs w:val="21"/>
              </w:rPr>
            </w:pPr>
            <w:r>
              <w:rPr>
                <w:szCs w:val="21"/>
              </w:rPr>
              <w:t>颜</w:t>
            </w:r>
            <w:r>
              <w:rPr>
                <w:szCs w:val="21"/>
              </w:rPr>
              <w:t xml:space="preserve">  </w:t>
            </w:r>
            <w:r>
              <w:rPr>
                <w:szCs w:val="21"/>
              </w:rPr>
              <w:t>勇</w:t>
            </w: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val="restart"/>
            <w:vAlign w:val="center"/>
          </w:tcPr>
          <w:p w:rsidR="009D611E" w:rsidRDefault="009D611E" w:rsidP="00153DDB">
            <w:pPr>
              <w:snapToGrid w:val="0"/>
              <w:jc w:val="center"/>
              <w:rPr>
                <w:szCs w:val="21"/>
              </w:rPr>
            </w:pPr>
            <w:r>
              <w:rPr>
                <w:szCs w:val="21"/>
              </w:rPr>
              <w:t>选</w:t>
            </w:r>
          </w:p>
          <w:p w:rsidR="009D611E" w:rsidRDefault="009D611E" w:rsidP="00153DDB">
            <w:pPr>
              <w:snapToGrid w:val="0"/>
              <w:jc w:val="center"/>
              <w:rPr>
                <w:szCs w:val="21"/>
              </w:rPr>
            </w:pPr>
            <w:r>
              <w:rPr>
                <w:szCs w:val="21"/>
              </w:rPr>
              <w:t>修</w:t>
            </w:r>
          </w:p>
          <w:p w:rsidR="009D611E" w:rsidRDefault="009D611E" w:rsidP="00153DDB">
            <w:pPr>
              <w:snapToGrid w:val="0"/>
              <w:jc w:val="center"/>
              <w:rPr>
                <w:szCs w:val="21"/>
              </w:rPr>
            </w:pPr>
            <w:r>
              <w:rPr>
                <w:szCs w:val="21"/>
              </w:rPr>
              <w:t>课</w:t>
            </w:r>
          </w:p>
        </w:tc>
        <w:tc>
          <w:tcPr>
            <w:tcW w:w="950" w:type="dxa"/>
            <w:vMerge w:val="restart"/>
            <w:vAlign w:val="center"/>
          </w:tcPr>
          <w:p w:rsidR="009D611E" w:rsidRDefault="009D611E" w:rsidP="00153DDB">
            <w:pPr>
              <w:snapToGrid w:val="0"/>
              <w:jc w:val="center"/>
              <w:rPr>
                <w:szCs w:val="21"/>
              </w:rPr>
            </w:pPr>
            <w:r>
              <w:rPr>
                <w:szCs w:val="21"/>
              </w:rPr>
              <w:t>公共</w:t>
            </w:r>
          </w:p>
          <w:p w:rsidR="009D611E" w:rsidRDefault="009D611E" w:rsidP="00153DDB">
            <w:pPr>
              <w:snapToGrid w:val="0"/>
              <w:jc w:val="center"/>
              <w:rPr>
                <w:szCs w:val="21"/>
              </w:rPr>
            </w:pPr>
            <w:r>
              <w:rPr>
                <w:szCs w:val="21"/>
              </w:rPr>
              <w:t>选修课</w:t>
            </w:r>
          </w:p>
        </w:tc>
        <w:tc>
          <w:tcPr>
            <w:tcW w:w="4650" w:type="dxa"/>
            <w:vAlign w:val="center"/>
          </w:tcPr>
          <w:p w:rsidR="009D611E" w:rsidRDefault="009D611E" w:rsidP="00153DDB">
            <w:pPr>
              <w:snapToGrid w:val="0"/>
              <w:jc w:val="left"/>
              <w:rPr>
                <w:szCs w:val="21"/>
              </w:rPr>
            </w:pPr>
            <w:r>
              <w:rPr>
                <w:szCs w:val="21"/>
              </w:rPr>
              <w:t>科技文献检索</w:t>
            </w:r>
          </w:p>
          <w:p w:rsidR="009D611E" w:rsidRDefault="009D611E" w:rsidP="00153DDB">
            <w:pPr>
              <w:snapToGrid w:val="0"/>
              <w:jc w:val="left"/>
              <w:rPr>
                <w:szCs w:val="21"/>
              </w:rPr>
            </w:pPr>
            <w:r>
              <w:rPr>
                <w:szCs w:val="21"/>
              </w:rPr>
              <w:t xml:space="preserve">Information Retrieval of Science and Technology </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1</w:t>
            </w:r>
          </w:p>
        </w:tc>
        <w:tc>
          <w:tcPr>
            <w:tcW w:w="992" w:type="dxa"/>
            <w:vAlign w:val="center"/>
          </w:tcPr>
          <w:p w:rsidR="009D611E" w:rsidRDefault="009D611E" w:rsidP="00153DDB">
            <w:pPr>
              <w:snapToGrid w:val="0"/>
              <w:jc w:val="center"/>
              <w:rPr>
                <w:szCs w:val="21"/>
              </w:rPr>
            </w:pPr>
            <w:r>
              <w:rPr>
                <w:szCs w:val="21"/>
              </w:rPr>
              <w:t>谭</w:t>
            </w:r>
            <w:r>
              <w:rPr>
                <w:szCs w:val="21"/>
              </w:rPr>
              <w:t xml:space="preserve">  </w:t>
            </w:r>
            <w:r>
              <w:rPr>
                <w:szCs w:val="21"/>
              </w:rPr>
              <w:t>静</w:t>
            </w:r>
          </w:p>
          <w:p w:rsidR="009D611E" w:rsidRDefault="009D611E" w:rsidP="00153DDB">
            <w:pPr>
              <w:snapToGrid w:val="0"/>
              <w:jc w:val="center"/>
              <w:rPr>
                <w:szCs w:val="21"/>
              </w:rPr>
            </w:pPr>
            <w:r>
              <w:rPr>
                <w:szCs w:val="21"/>
              </w:rPr>
              <w:t>张永红</w:t>
            </w:r>
          </w:p>
        </w:tc>
        <w:tc>
          <w:tcPr>
            <w:tcW w:w="867" w:type="dxa"/>
            <w:vMerge w:val="restart"/>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社会学与中国社会</w:t>
            </w:r>
          </w:p>
          <w:p w:rsidR="009D611E" w:rsidRDefault="009D611E" w:rsidP="00153DDB">
            <w:pPr>
              <w:snapToGrid w:val="0"/>
              <w:jc w:val="left"/>
              <w:rPr>
                <w:szCs w:val="21"/>
              </w:rPr>
            </w:pPr>
            <w:r>
              <w:rPr>
                <w:szCs w:val="21"/>
              </w:rPr>
              <w:t>Sociology and Chinese Society</w:t>
            </w:r>
          </w:p>
        </w:tc>
        <w:tc>
          <w:tcPr>
            <w:tcW w:w="638" w:type="dxa"/>
            <w:vAlign w:val="center"/>
          </w:tcPr>
          <w:p w:rsidR="009D611E" w:rsidRDefault="009D611E" w:rsidP="00153DDB">
            <w:pPr>
              <w:snapToGrid w:val="0"/>
              <w:jc w:val="center"/>
              <w:rPr>
                <w:szCs w:val="21"/>
              </w:rPr>
            </w:pPr>
            <w:r>
              <w:rPr>
                <w:szCs w:val="21"/>
              </w:rPr>
              <w:t>1</w:t>
            </w:r>
          </w:p>
        </w:tc>
        <w:tc>
          <w:tcPr>
            <w:tcW w:w="712" w:type="dxa"/>
            <w:vAlign w:val="center"/>
          </w:tcPr>
          <w:p w:rsidR="009D611E" w:rsidRDefault="009D611E" w:rsidP="00153DDB">
            <w:pPr>
              <w:snapToGrid w:val="0"/>
              <w:jc w:val="center"/>
              <w:rPr>
                <w:szCs w:val="21"/>
              </w:rPr>
            </w:pPr>
            <w:r>
              <w:rPr>
                <w:szCs w:val="21"/>
              </w:rPr>
              <w:t>2</w:t>
            </w:r>
          </w:p>
        </w:tc>
        <w:tc>
          <w:tcPr>
            <w:tcW w:w="992" w:type="dxa"/>
            <w:vMerge w:val="restart"/>
            <w:vAlign w:val="center"/>
          </w:tcPr>
          <w:p w:rsidR="009D611E" w:rsidRDefault="009D611E" w:rsidP="00153DDB">
            <w:pPr>
              <w:snapToGrid w:val="0"/>
              <w:jc w:val="center"/>
              <w:rPr>
                <w:szCs w:val="21"/>
              </w:rPr>
            </w:pPr>
            <w:r>
              <w:rPr>
                <w:szCs w:val="21"/>
              </w:rPr>
              <w:t>慕</w:t>
            </w:r>
            <w:r>
              <w:rPr>
                <w:szCs w:val="21"/>
              </w:rPr>
              <w:t xml:space="preserve">  </w:t>
            </w:r>
            <w:r>
              <w:rPr>
                <w:szCs w:val="21"/>
              </w:rPr>
              <w:t>课</w:t>
            </w: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批创思维导论</w:t>
            </w:r>
          </w:p>
          <w:p w:rsidR="009D611E" w:rsidRDefault="009D611E" w:rsidP="00153DDB">
            <w:pPr>
              <w:snapToGrid w:val="0"/>
              <w:jc w:val="left"/>
              <w:rPr>
                <w:szCs w:val="21"/>
              </w:rPr>
            </w:pPr>
            <w:r>
              <w:rPr>
                <w:szCs w:val="21"/>
              </w:rPr>
              <w:t>An Introduction to Critical Thinking and Creativity</w:t>
            </w:r>
          </w:p>
        </w:tc>
        <w:tc>
          <w:tcPr>
            <w:tcW w:w="638" w:type="dxa"/>
            <w:vAlign w:val="center"/>
          </w:tcPr>
          <w:p w:rsidR="009D611E" w:rsidRDefault="009D611E" w:rsidP="00153DDB">
            <w:pPr>
              <w:snapToGrid w:val="0"/>
              <w:jc w:val="center"/>
              <w:rPr>
                <w:szCs w:val="21"/>
              </w:rPr>
            </w:pPr>
            <w:r>
              <w:rPr>
                <w:szCs w:val="21"/>
              </w:rPr>
              <w:t>1</w:t>
            </w:r>
          </w:p>
        </w:tc>
        <w:tc>
          <w:tcPr>
            <w:tcW w:w="712" w:type="dxa"/>
            <w:vAlign w:val="center"/>
          </w:tcPr>
          <w:p w:rsidR="009D611E" w:rsidRDefault="009D611E" w:rsidP="00153DDB">
            <w:pPr>
              <w:snapToGrid w:val="0"/>
              <w:jc w:val="center"/>
              <w:rPr>
                <w:szCs w:val="21"/>
              </w:rPr>
            </w:pPr>
            <w:r>
              <w:rPr>
                <w:szCs w:val="21"/>
              </w:rPr>
              <w:t>2</w:t>
            </w:r>
          </w:p>
        </w:tc>
        <w:tc>
          <w:tcPr>
            <w:tcW w:w="992" w:type="dxa"/>
            <w:vMerge/>
            <w:vAlign w:val="center"/>
          </w:tcPr>
          <w:p w:rsidR="009D611E" w:rsidRDefault="009D611E" w:rsidP="00153DDB">
            <w:pPr>
              <w:snapToGrid w:val="0"/>
              <w:jc w:val="center"/>
              <w:rPr>
                <w:szCs w:val="21"/>
              </w:rPr>
            </w:pPr>
          </w:p>
        </w:tc>
        <w:tc>
          <w:tcPr>
            <w:tcW w:w="867" w:type="dxa"/>
            <w:vMerge/>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restart"/>
            <w:vAlign w:val="center"/>
          </w:tcPr>
          <w:p w:rsidR="009D611E" w:rsidRDefault="009D611E" w:rsidP="00153DDB">
            <w:pPr>
              <w:snapToGrid w:val="0"/>
              <w:jc w:val="center"/>
              <w:rPr>
                <w:szCs w:val="21"/>
              </w:rPr>
            </w:pPr>
            <w:r>
              <w:rPr>
                <w:szCs w:val="21"/>
              </w:rPr>
              <w:t>专业</w:t>
            </w:r>
          </w:p>
          <w:p w:rsidR="009D611E" w:rsidRDefault="009D611E" w:rsidP="00153DDB">
            <w:pPr>
              <w:snapToGrid w:val="0"/>
              <w:jc w:val="center"/>
              <w:rPr>
                <w:szCs w:val="21"/>
              </w:rPr>
            </w:pPr>
            <w:r>
              <w:rPr>
                <w:szCs w:val="21"/>
              </w:rPr>
              <w:t>选修课</w:t>
            </w:r>
          </w:p>
        </w:tc>
        <w:tc>
          <w:tcPr>
            <w:tcW w:w="4650" w:type="dxa"/>
            <w:vAlign w:val="center"/>
          </w:tcPr>
          <w:p w:rsidR="009D611E" w:rsidRDefault="009D611E" w:rsidP="00153DDB">
            <w:pPr>
              <w:snapToGrid w:val="0"/>
              <w:jc w:val="left"/>
              <w:rPr>
                <w:szCs w:val="21"/>
              </w:rPr>
            </w:pPr>
            <w:r>
              <w:rPr>
                <w:szCs w:val="21"/>
              </w:rPr>
              <w:t>习近平新时代中国特色社会主义思想专题研究</w:t>
            </w:r>
          </w:p>
          <w:p w:rsidR="009D611E" w:rsidRDefault="009D611E" w:rsidP="00153DDB">
            <w:pPr>
              <w:snapToGrid w:val="0"/>
              <w:jc w:val="left"/>
              <w:rPr>
                <w:szCs w:val="21"/>
              </w:rPr>
            </w:pPr>
            <w:r>
              <w:rPr>
                <w:szCs w:val="21"/>
              </w:rPr>
              <w:t xml:space="preserve">A Special Study on Xi </w:t>
            </w:r>
            <w:proofErr w:type="spellStart"/>
            <w:r>
              <w:rPr>
                <w:szCs w:val="21"/>
              </w:rPr>
              <w:t>Jinping's</w:t>
            </w:r>
            <w:proofErr w:type="spellEnd"/>
            <w:r>
              <w:rPr>
                <w:szCs w:val="21"/>
              </w:rPr>
              <w:t xml:space="preserve"> Socialist Ideology with Chinese Characteristics in the New Era</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赵晓霞杨世义</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马克思主义与社会科学方法论</w:t>
            </w:r>
          </w:p>
          <w:p w:rsidR="009D611E" w:rsidRDefault="009D611E" w:rsidP="00153DDB">
            <w:pPr>
              <w:snapToGrid w:val="0"/>
              <w:jc w:val="left"/>
              <w:rPr>
                <w:szCs w:val="21"/>
              </w:rPr>
            </w:pPr>
            <w:r>
              <w:rPr>
                <w:szCs w:val="21"/>
              </w:rPr>
              <w:t>Marxism and Social Science Methodology</w:t>
            </w:r>
          </w:p>
        </w:tc>
        <w:tc>
          <w:tcPr>
            <w:tcW w:w="638" w:type="dxa"/>
            <w:vAlign w:val="center"/>
          </w:tcPr>
          <w:p w:rsidR="009D611E" w:rsidRDefault="009D611E" w:rsidP="00153DDB">
            <w:pPr>
              <w:snapToGrid w:val="0"/>
              <w:jc w:val="center"/>
              <w:rPr>
                <w:szCs w:val="21"/>
              </w:rPr>
            </w:pPr>
            <w:r>
              <w:rPr>
                <w:szCs w:val="21"/>
              </w:rPr>
              <w:t>1</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李西源</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乡村振兴战略专题研究</w:t>
            </w:r>
          </w:p>
          <w:p w:rsidR="009D611E" w:rsidRDefault="009D611E" w:rsidP="00153DDB">
            <w:pPr>
              <w:snapToGrid w:val="0"/>
              <w:jc w:val="left"/>
              <w:rPr>
                <w:szCs w:val="21"/>
              </w:rPr>
            </w:pPr>
            <w:r>
              <w:rPr>
                <w:szCs w:val="21"/>
              </w:rPr>
              <w:t>A Special Study on The Strategy of Rural Revitalization</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舒永久</w:t>
            </w:r>
          </w:p>
          <w:p w:rsidR="009D611E" w:rsidRDefault="009D611E" w:rsidP="00153DDB">
            <w:pPr>
              <w:snapToGrid w:val="0"/>
              <w:jc w:val="center"/>
              <w:rPr>
                <w:szCs w:val="21"/>
              </w:rPr>
            </w:pPr>
            <w:r>
              <w:rPr>
                <w:rFonts w:hint="eastAsia"/>
                <w:szCs w:val="21"/>
              </w:rPr>
              <w:t>邝良锋</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Merge/>
            <w:vAlign w:val="center"/>
          </w:tcPr>
          <w:p w:rsidR="009D611E" w:rsidRDefault="009D611E" w:rsidP="00153DDB">
            <w:pPr>
              <w:snapToGrid w:val="0"/>
              <w:jc w:val="center"/>
              <w:rPr>
                <w:szCs w:val="21"/>
              </w:rPr>
            </w:pPr>
          </w:p>
        </w:tc>
        <w:tc>
          <w:tcPr>
            <w:tcW w:w="4650" w:type="dxa"/>
            <w:vAlign w:val="center"/>
          </w:tcPr>
          <w:p w:rsidR="009D611E" w:rsidRDefault="009D611E" w:rsidP="00153DDB">
            <w:pPr>
              <w:snapToGrid w:val="0"/>
              <w:jc w:val="left"/>
              <w:rPr>
                <w:szCs w:val="21"/>
              </w:rPr>
            </w:pPr>
            <w:r>
              <w:rPr>
                <w:szCs w:val="21"/>
              </w:rPr>
              <w:t>农村基层党建专题研究</w:t>
            </w:r>
          </w:p>
          <w:p w:rsidR="009D611E" w:rsidRDefault="009D611E" w:rsidP="00153DDB">
            <w:pPr>
              <w:snapToGrid w:val="0"/>
              <w:jc w:val="left"/>
              <w:rPr>
                <w:szCs w:val="21"/>
              </w:rPr>
            </w:pPr>
            <w:r>
              <w:rPr>
                <w:szCs w:val="21"/>
              </w:rPr>
              <w:t>Research on Party Building in Rural Areas</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颜怀坤</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restart"/>
            <w:vAlign w:val="center"/>
          </w:tcPr>
          <w:p w:rsidR="009D611E" w:rsidRDefault="009D611E" w:rsidP="00153DDB">
            <w:pPr>
              <w:snapToGrid w:val="0"/>
              <w:jc w:val="center"/>
              <w:rPr>
                <w:szCs w:val="21"/>
              </w:rPr>
            </w:pPr>
            <w:r>
              <w:rPr>
                <w:szCs w:val="21"/>
              </w:rPr>
              <w:t>选修课</w:t>
            </w:r>
          </w:p>
        </w:tc>
        <w:tc>
          <w:tcPr>
            <w:tcW w:w="950" w:type="dxa"/>
            <w:vMerge w:val="restart"/>
            <w:vAlign w:val="center"/>
          </w:tcPr>
          <w:p w:rsidR="009D611E" w:rsidRDefault="009D611E" w:rsidP="00153DDB">
            <w:pPr>
              <w:snapToGrid w:val="0"/>
              <w:jc w:val="center"/>
              <w:rPr>
                <w:szCs w:val="21"/>
              </w:rPr>
            </w:pPr>
            <w:r>
              <w:rPr>
                <w:szCs w:val="21"/>
              </w:rPr>
              <w:t>专业</w:t>
            </w:r>
          </w:p>
          <w:p w:rsidR="009D611E" w:rsidRDefault="009D611E" w:rsidP="00153DDB">
            <w:pPr>
              <w:snapToGrid w:val="0"/>
              <w:jc w:val="center"/>
              <w:rPr>
                <w:szCs w:val="21"/>
              </w:rPr>
            </w:pPr>
            <w:r>
              <w:rPr>
                <w:szCs w:val="21"/>
              </w:rPr>
              <w:t>选修课</w:t>
            </w:r>
          </w:p>
        </w:tc>
        <w:tc>
          <w:tcPr>
            <w:tcW w:w="4650" w:type="dxa"/>
            <w:vAlign w:val="center"/>
          </w:tcPr>
          <w:p w:rsidR="009D611E" w:rsidRDefault="009D611E" w:rsidP="00153DDB">
            <w:pPr>
              <w:snapToGrid w:val="0"/>
              <w:jc w:val="left"/>
              <w:rPr>
                <w:szCs w:val="21"/>
              </w:rPr>
            </w:pPr>
            <w:r>
              <w:rPr>
                <w:szCs w:val="21"/>
              </w:rPr>
              <w:t>青年思想政治工作研究</w:t>
            </w:r>
          </w:p>
          <w:p w:rsidR="009D611E" w:rsidRDefault="009D611E" w:rsidP="00153DDB">
            <w:pPr>
              <w:snapToGrid w:val="0"/>
              <w:jc w:val="left"/>
              <w:rPr>
                <w:szCs w:val="21"/>
              </w:rPr>
            </w:pPr>
            <w:r>
              <w:rPr>
                <w:szCs w:val="21"/>
              </w:rPr>
              <w:t>Research on Youth Ideological and Political Work</w:t>
            </w:r>
          </w:p>
        </w:tc>
        <w:tc>
          <w:tcPr>
            <w:tcW w:w="638" w:type="dxa"/>
            <w:vAlign w:val="center"/>
          </w:tcPr>
          <w:p w:rsidR="009D611E" w:rsidRDefault="009D611E" w:rsidP="00153DDB">
            <w:pPr>
              <w:snapToGrid w:val="0"/>
              <w:jc w:val="center"/>
              <w:rPr>
                <w:szCs w:val="21"/>
              </w:rPr>
            </w:pPr>
            <w:r>
              <w:rPr>
                <w:szCs w:val="21"/>
              </w:rPr>
              <w:t>2</w:t>
            </w:r>
          </w:p>
        </w:tc>
        <w:tc>
          <w:tcPr>
            <w:tcW w:w="712" w:type="dxa"/>
            <w:vAlign w:val="center"/>
          </w:tcPr>
          <w:p w:rsidR="009D611E" w:rsidRDefault="009D611E" w:rsidP="00153DDB">
            <w:pPr>
              <w:snapToGrid w:val="0"/>
              <w:jc w:val="center"/>
              <w:rPr>
                <w:szCs w:val="21"/>
              </w:rPr>
            </w:pPr>
            <w:r>
              <w:rPr>
                <w:szCs w:val="21"/>
              </w:rPr>
              <w:t>2</w:t>
            </w:r>
          </w:p>
        </w:tc>
        <w:tc>
          <w:tcPr>
            <w:tcW w:w="992" w:type="dxa"/>
            <w:vAlign w:val="center"/>
          </w:tcPr>
          <w:p w:rsidR="009D611E" w:rsidRDefault="009D611E" w:rsidP="00153DDB">
            <w:pPr>
              <w:snapToGrid w:val="0"/>
              <w:jc w:val="center"/>
              <w:rPr>
                <w:szCs w:val="21"/>
              </w:rPr>
            </w:pPr>
            <w:r>
              <w:rPr>
                <w:szCs w:val="21"/>
              </w:rPr>
              <w:t>宁</w:t>
            </w:r>
            <w:r>
              <w:rPr>
                <w:szCs w:val="21"/>
              </w:rPr>
              <w:t xml:space="preserve">  </w:t>
            </w:r>
            <w:r>
              <w:rPr>
                <w:szCs w:val="21"/>
              </w:rPr>
              <w:t>娜</w:t>
            </w:r>
          </w:p>
          <w:p w:rsidR="009D611E" w:rsidRDefault="009D611E" w:rsidP="00153DDB">
            <w:pPr>
              <w:snapToGrid w:val="0"/>
              <w:jc w:val="center"/>
              <w:rPr>
                <w:szCs w:val="21"/>
              </w:rPr>
            </w:pPr>
            <w:r>
              <w:rPr>
                <w:szCs w:val="21"/>
              </w:rPr>
              <w:t>傅新禾</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shd w:val="clear" w:color="auto" w:fill="auto"/>
            <w:vAlign w:val="center"/>
          </w:tcPr>
          <w:p w:rsidR="009D611E" w:rsidRDefault="009D611E" w:rsidP="00153DDB">
            <w:pPr>
              <w:snapToGrid w:val="0"/>
              <w:jc w:val="center"/>
              <w:rPr>
                <w:szCs w:val="21"/>
              </w:rPr>
            </w:pPr>
          </w:p>
        </w:tc>
        <w:tc>
          <w:tcPr>
            <w:tcW w:w="950" w:type="dxa"/>
            <w:vMerge/>
            <w:shd w:val="clear" w:color="auto" w:fill="auto"/>
            <w:vAlign w:val="center"/>
          </w:tcPr>
          <w:p w:rsidR="009D611E" w:rsidRDefault="009D611E" w:rsidP="00153DDB">
            <w:pPr>
              <w:snapToGrid w:val="0"/>
              <w:jc w:val="center"/>
              <w:rPr>
                <w:szCs w:val="21"/>
              </w:rPr>
            </w:pPr>
          </w:p>
        </w:tc>
        <w:tc>
          <w:tcPr>
            <w:tcW w:w="4650" w:type="dxa"/>
            <w:shd w:val="clear" w:color="auto" w:fill="FFFFFF"/>
            <w:vAlign w:val="center"/>
          </w:tcPr>
          <w:p w:rsidR="009D611E" w:rsidRDefault="009D611E" w:rsidP="00153DDB">
            <w:pPr>
              <w:snapToGrid w:val="0"/>
              <w:jc w:val="left"/>
              <w:rPr>
                <w:szCs w:val="21"/>
              </w:rPr>
            </w:pPr>
            <w:r>
              <w:rPr>
                <w:szCs w:val="21"/>
              </w:rPr>
              <w:t>中国共产党思想政治工作史</w:t>
            </w:r>
          </w:p>
          <w:p w:rsidR="009D611E" w:rsidRDefault="009D611E" w:rsidP="00153DDB">
            <w:pPr>
              <w:snapToGrid w:val="0"/>
              <w:jc w:val="left"/>
              <w:rPr>
                <w:szCs w:val="21"/>
              </w:rPr>
            </w:pPr>
            <w:r>
              <w:rPr>
                <w:szCs w:val="21"/>
              </w:rPr>
              <w:t>The History of the Political Work of the Communist Party of China</w:t>
            </w:r>
          </w:p>
        </w:tc>
        <w:tc>
          <w:tcPr>
            <w:tcW w:w="638" w:type="dxa"/>
            <w:shd w:val="clear" w:color="auto" w:fill="FFFFFF"/>
            <w:vAlign w:val="center"/>
          </w:tcPr>
          <w:p w:rsidR="009D611E" w:rsidRDefault="009D611E" w:rsidP="00153DDB">
            <w:pPr>
              <w:snapToGrid w:val="0"/>
              <w:jc w:val="center"/>
              <w:rPr>
                <w:szCs w:val="21"/>
              </w:rPr>
            </w:pPr>
            <w:r>
              <w:rPr>
                <w:szCs w:val="21"/>
              </w:rPr>
              <w:t>2</w:t>
            </w:r>
          </w:p>
        </w:tc>
        <w:tc>
          <w:tcPr>
            <w:tcW w:w="712" w:type="dxa"/>
            <w:shd w:val="clear" w:color="auto" w:fill="FFFFFF"/>
            <w:vAlign w:val="center"/>
          </w:tcPr>
          <w:p w:rsidR="009D611E" w:rsidRDefault="009D611E" w:rsidP="00153DDB">
            <w:pPr>
              <w:snapToGrid w:val="0"/>
              <w:jc w:val="center"/>
              <w:rPr>
                <w:szCs w:val="21"/>
              </w:rPr>
            </w:pPr>
            <w:r>
              <w:rPr>
                <w:szCs w:val="21"/>
              </w:rPr>
              <w:t>2</w:t>
            </w:r>
          </w:p>
        </w:tc>
        <w:tc>
          <w:tcPr>
            <w:tcW w:w="992" w:type="dxa"/>
            <w:shd w:val="clear" w:color="auto" w:fill="FFFFFF"/>
            <w:vAlign w:val="center"/>
          </w:tcPr>
          <w:p w:rsidR="009D611E" w:rsidRDefault="009D611E" w:rsidP="00153DDB">
            <w:pPr>
              <w:snapToGrid w:val="0"/>
              <w:jc w:val="center"/>
              <w:rPr>
                <w:szCs w:val="21"/>
              </w:rPr>
            </w:pPr>
            <w:r>
              <w:rPr>
                <w:szCs w:val="21"/>
              </w:rPr>
              <w:t>雷志敏</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shd w:val="clear" w:color="auto" w:fill="auto"/>
            <w:vAlign w:val="center"/>
          </w:tcPr>
          <w:p w:rsidR="009D611E" w:rsidRDefault="009D611E" w:rsidP="00153DDB">
            <w:pPr>
              <w:snapToGrid w:val="0"/>
              <w:jc w:val="center"/>
              <w:rPr>
                <w:szCs w:val="21"/>
              </w:rPr>
            </w:pPr>
          </w:p>
        </w:tc>
        <w:tc>
          <w:tcPr>
            <w:tcW w:w="950" w:type="dxa"/>
            <w:vMerge/>
            <w:shd w:val="clear" w:color="auto" w:fill="auto"/>
            <w:vAlign w:val="center"/>
          </w:tcPr>
          <w:p w:rsidR="009D611E" w:rsidRDefault="009D611E" w:rsidP="00153DDB">
            <w:pPr>
              <w:snapToGrid w:val="0"/>
              <w:jc w:val="center"/>
              <w:rPr>
                <w:szCs w:val="21"/>
              </w:rPr>
            </w:pPr>
          </w:p>
        </w:tc>
        <w:tc>
          <w:tcPr>
            <w:tcW w:w="4650" w:type="dxa"/>
            <w:shd w:val="clear" w:color="auto" w:fill="auto"/>
            <w:vAlign w:val="center"/>
          </w:tcPr>
          <w:p w:rsidR="009D611E" w:rsidRDefault="009D611E" w:rsidP="00153DDB">
            <w:pPr>
              <w:snapToGrid w:val="0"/>
              <w:jc w:val="left"/>
              <w:rPr>
                <w:szCs w:val="21"/>
              </w:rPr>
            </w:pPr>
            <w:r>
              <w:rPr>
                <w:szCs w:val="21"/>
              </w:rPr>
              <w:t>农村法治理论与实践</w:t>
            </w:r>
          </w:p>
          <w:p w:rsidR="009D611E" w:rsidRDefault="009D611E" w:rsidP="00153DDB">
            <w:pPr>
              <w:snapToGrid w:val="0"/>
              <w:jc w:val="left"/>
              <w:rPr>
                <w:szCs w:val="21"/>
              </w:rPr>
            </w:pPr>
            <w:r>
              <w:rPr>
                <w:szCs w:val="21"/>
              </w:rPr>
              <w:t>Rural Rule of Law Theory and Practice</w:t>
            </w:r>
          </w:p>
        </w:tc>
        <w:tc>
          <w:tcPr>
            <w:tcW w:w="638" w:type="dxa"/>
            <w:shd w:val="clear" w:color="auto" w:fill="FFFFFF"/>
            <w:vAlign w:val="center"/>
          </w:tcPr>
          <w:p w:rsidR="009D611E" w:rsidRDefault="009D611E" w:rsidP="00153DDB">
            <w:pPr>
              <w:snapToGrid w:val="0"/>
              <w:jc w:val="center"/>
              <w:rPr>
                <w:szCs w:val="21"/>
              </w:rPr>
            </w:pPr>
            <w:r>
              <w:rPr>
                <w:szCs w:val="21"/>
              </w:rPr>
              <w:t>2</w:t>
            </w:r>
          </w:p>
        </w:tc>
        <w:tc>
          <w:tcPr>
            <w:tcW w:w="712" w:type="dxa"/>
            <w:shd w:val="clear" w:color="auto" w:fill="FFFFFF"/>
            <w:vAlign w:val="center"/>
          </w:tcPr>
          <w:p w:rsidR="009D611E" w:rsidRDefault="009D611E" w:rsidP="00153DDB">
            <w:pPr>
              <w:snapToGrid w:val="0"/>
              <w:jc w:val="center"/>
              <w:rPr>
                <w:szCs w:val="21"/>
              </w:rPr>
            </w:pPr>
            <w:r>
              <w:rPr>
                <w:szCs w:val="21"/>
              </w:rPr>
              <w:t>2</w:t>
            </w:r>
          </w:p>
        </w:tc>
        <w:tc>
          <w:tcPr>
            <w:tcW w:w="992" w:type="dxa"/>
            <w:shd w:val="clear" w:color="auto" w:fill="FFFFFF"/>
            <w:vAlign w:val="center"/>
          </w:tcPr>
          <w:p w:rsidR="009D611E" w:rsidRDefault="009D611E" w:rsidP="00153DDB">
            <w:pPr>
              <w:snapToGrid w:val="0"/>
              <w:jc w:val="center"/>
              <w:rPr>
                <w:szCs w:val="21"/>
              </w:rPr>
            </w:pPr>
            <w:r>
              <w:rPr>
                <w:szCs w:val="21"/>
              </w:rPr>
              <w:t>孟</w:t>
            </w:r>
            <w:r>
              <w:rPr>
                <w:szCs w:val="21"/>
              </w:rPr>
              <w:t xml:space="preserve">  </w:t>
            </w:r>
            <w:r>
              <w:rPr>
                <w:szCs w:val="21"/>
              </w:rPr>
              <w:t>琦</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shd w:val="clear" w:color="auto" w:fill="auto"/>
            <w:vAlign w:val="center"/>
          </w:tcPr>
          <w:p w:rsidR="009D611E" w:rsidRDefault="009D611E" w:rsidP="00153DDB">
            <w:pPr>
              <w:snapToGrid w:val="0"/>
              <w:jc w:val="center"/>
              <w:rPr>
                <w:szCs w:val="21"/>
              </w:rPr>
            </w:pPr>
          </w:p>
        </w:tc>
        <w:tc>
          <w:tcPr>
            <w:tcW w:w="950" w:type="dxa"/>
            <w:vMerge/>
            <w:shd w:val="clear" w:color="auto" w:fill="auto"/>
            <w:vAlign w:val="center"/>
          </w:tcPr>
          <w:p w:rsidR="009D611E" w:rsidRDefault="009D611E" w:rsidP="00153DDB">
            <w:pPr>
              <w:snapToGrid w:val="0"/>
              <w:jc w:val="center"/>
              <w:rPr>
                <w:szCs w:val="21"/>
              </w:rPr>
            </w:pPr>
          </w:p>
        </w:tc>
        <w:tc>
          <w:tcPr>
            <w:tcW w:w="4650" w:type="dxa"/>
            <w:shd w:val="clear" w:color="auto" w:fill="auto"/>
            <w:vAlign w:val="center"/>
          </w:tcPr>
          <w:p w:rsidR="009D611E" w:rsidRDefault="009D611E" w:rsidP="00153DDB">
            <w:pPr>
              <w:snapToGrid w:val="0"/>
              <w:jc w:val="left"/>
              <w:rPr>
                <w:szCs w:val="21"/>
              </w:rPr>
            </w:pPr>
            <w:r>
              <w:rPr>
                <w:szCs w:val="21"/>
              </w:rPr>
              <w:t>中国特色社会主义法治实践研究</w:t>
            </w:r>
          </w:p>
          <w:p w:rsidR="009D611E" w:rsidRDefault="009D611E" w:rsidP="00153DDB">
            <w:pPr>
              <w:snapToGrid w:val="0"/>
              <w:jc w:val="left"/>
              <w:rPr>
                <w:szCs w:val="21"/>
              </w:rPr>
            </w:pPr>
            <w:r>
              <w:rPr>
                <w:szCs w:val="21"/>
              </w:rPr>
              <w:t>Research on the Legal Practice of Socialism with Chinese Characteristics</w:t>
            </w:r>
          </w:p>
        </w:tc>
        <w:tc>
          <w:tcPr>
            <w:tcW w:w="638" w:type="dxa"/>
            <w:shd w:val="clear" w:color="auto" w:fill="FFFFFF"/>
            <w:vAlign w:val="center"/>
          </w:tcPr>
          <w:p w:rsidR="009D611E" w:rsidRDefault="009D611E" w:rsidP="00153DDB">
            <w:pPr>
              <w:snapToGrid w:val="0"/>
              <w:jc w:val="center"/>
              <w:rPr>
                <w:szCs w:val="21"/>
              </w:rPr>
            </w:pPr>
            <w:r>
              <w:rPr>
                <w:szCs w:val="21"/>
              </w:rPr>
              <w:t>2</w:t>
            </w:r>
          </w:p>
        </w:tc>
        <w:tc>
          <w:tcPr>
            <w:tcW w:w="712" w:type="dxa"/>
            <w:shd w:val="clear" w:color="auto" w:fill="FFFFFF"/>
            <w:vAlign w:val="center"/>
          </w:tcPr>
          <w:p w:rsidR="009D611E" w:rsidRDefault="009D611E" w:rsidP="00153DDB">
            <w:pPr>
              <w:snapToGrid w:val="0"/>
              <w:jc w:val="center"/>
              <w:rPr>
                <w:szCs w:val="21"/>
              </w:rPr>
            </w:pPr>
            <w:r>
              <w:rPr>
                <w:szCs w:val="21"/>
              </w:rPr>
              <w:t>2</w:t>
            </w:r>
          </w:p>
        </w:tc>
        <w:tc>
          <w:tcPr>
            <w:tcW w:w="992" w:type="dxa"/>
            <w:shd w:val="clear" w:color="auto" w:fill="FFFFFF"/>
            <w:vAlign w:val="center"/>
          </w:tcPr>
          <w:p w:rsidR="009D611E" w:rsidRDefault="009D611E" w:rsidP="00153DDB">
            <w:pPr>
              <w:snapToGrid w:val="0"/>
              <w:jc w:val="center"/>
              <w:rPr>
                <w:szCs w:val="21"/>
              </w:rPr>
            </w:pPr>
            <w:r>
              <w:rPr>
                <w:szCs w:val="21"/>
              </w:rPr>
              <w:t>唐</w:t>
            </w:r>
            <w:r>
              <w:rPr>
                <w:szCs w:val="21"/>
              </w:rPr>
              <w:t xml:space="preserve">  </w:t>
            </w:r>
            <w:r>
              <w:rPr>
                <w:szCs w:val="21"/>
              </w:rPr>
              <w:t>薇</w:t>
            </w:r>
          </w:p>
        </w:tc>
        <w:tc>
          <w:tcPr>
            <w:tcW w:w="867" w:type="dxa"/>
            <w:vAlign w:val="center"/>
          </w:tcPr>
          <w:p w:rsidR="009D611E" w:rsidRDefault="009D611E" w:rsidP="00153DDB">
            <w:pPr>
              <w:snapToGrid w:val="0"/>
              <w:jc w:val="center"/>
              <w:rPr>
                <w:szCs w:val="21"/>
              </w:rPr>
            </w:pPr>
          </w:p>
        </w:tc>
      </w:tr>
      <w:tr w:rsidR="009D611E" w:rsidTr="00153DDB">
        <w:trPr>
          <w:cantSplit/>
          <w:trHeight w:val="624"/>
        </w:trPr>
        <w:tc>
          <w:tcPr>
            <w:tcW w:w="545" w:type="dxa"/>
            <w:vMerge/>
            <w:vAlign w:val="center"/>
          </w:tcPr>
          <w:p w:rsidR="009D611E" w:rsidRDefault="009D611E" w:rsidP="00153DDB">
            <w:pPr>
              <w:snapToGrid w:val="0"/>
              <w:jc w:val="center"/>
              <w:rPr>
                <w:szCs w:val="21"/>
              </w:rPr>
            </w:pPr>
          </w:p>
        </w:tc>
        <w:tc>
          <w:tcPr>
            <w:tcW w:w="950" w:type="dxa"/>
            <w:vAlign w:val="center"/>
          </w:tcPr>
          <w:p w:rsidR="009D611E" w:rsidRDefault="009D611E" w:rsidP="00153DDB">
            <w:pPr>
              <w:snapToGrid w:val="0"/>
              <w:jc w:val="center"/>
              <w:rPr>
                <w:szCs w:val="21"/>
              </w:rPr>
            </w:pPr>
            <w:r>
              <w:rPr>
                <w:szCs w:val="21"/>
              </w:rPr>
              <w:t>跨学科</w:t>
            </w:r>
          </w:p>
          <w:p w:rsidR="009D611E" w:rsidRDefault="009D611E" w:rsidP="00153DDB">
            <w:pPr>
              <w:snapToGrid w:val="0"/>
              <w:jc w:val="center"/>
              <w:rPr>
                <w:szCs w:val="21"/>
              </w:rPr>
            </w:pPr>
            <w:r>
              <w:rPr>
                <w:szCs w:val="21"/>
              </w:rPr>
              <w:t>选修课</w:t>
            </w:r>
          </w:p>
        </w:tc>
        <w:tc>
          <w:tcPr>
            <w:tcW w:w="7859" w:type="dxa"/>
            <w:gridSpan w:val="5"/>
            <w:vAlign w:val="center"/>
          </w:tcPr>
          <w:p w:rsidR="009D611E" w:rsidRDefault="009D611E" w:rsidP="00153DDB">
            <w:pPr>
              <w:snapToGrid w:val="0"/>
              <w:jc w:val="left"/>
              <w:rPr>
                <w:szCs w:val="21"/>
              </w:rPr>
            </w:pPr>
            <w:r>
              <w:rPr>
                <w:szCs w:val="21"/>
              </w:rPr>
              <w:t>可根据需要，在全校范围内其它学科硕士生课程设置中选修课程</w:t>
            </w:r>
          </w:p>
        </w:tc>
      </w:tr>
    </w:tbl>
    <w:p w:rsidR="009D611E" w:rsidRDefault="009D611E" w:rsidP="009D611E">
      <w:pPr>
        <w:pStyle w:val="3"/>
        <w:spacing w:before="156"/>
      </w:pPr>
      <w:bookmarkStart w:id="19" w:name="_Toc9111_WPSOffice_Level1"/>
      <w:bookmarkStart w:id="20" w:name="_Toc26243"/>
      <w:bookmarkStart w:id="21" w:name="_Toc2911_WPSOffice_Level1"/>
      <w:r>
        <w:t>五、重要环节</w:t>
      </w:r>
      <w:bookmarkEnd w:id="19"/>
      <w:bookmarkEnd w:id="20"/>
      <w:bookmarkEnd w:id="21"/>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（一）科研诚信与道德</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在研究生入学第一周，由主管院领导和学科负责人一起，以</w:t>
      </w:r>
      <w:r>
        <w:rPr>
          <w:rFonts w:eastAsia="仿宋"/>
          <w:sz w:val="28"/>
          <w:szCs w:val="28"/>
        </w:rPr>
        <w:t>“</w:t>
      </w:r>
      <w:r>
        <w:rPr>
          <w:rFonts w:eastAsia="仿宋"/>
          <w:sz w:val="28"/>
          <w:szCs w:val="28"/>
        </w:rPr>
        <w:t>弘扬科学精神，坚守学术道德</w:t>
      </w:r>
      <w:r>
        <w:rPr>
          <w:rFonts w:eastAsia="仿宋"/>
          <w:sz w:val="28"/>
          <w:szCs w:val="28"/>
        </w:rPr>
        <w:t>”</w:t>
      </w:r>
      <w:r>
        <w:rPr>
          <w:rFonts w:eastAsia="仿宋"/>
          <w:sz w:val="28"/>
          <w:szCs w:val="28"/>
        </w:rPr>
        <w:t>为主题，专门开展研究生学术道德教育和科研诚信教育专题讲座活动。时间为</w:t>
      </w:r>
      <w:r>
        <w:rPr>
          <w:rFonts w:eastAsia="仿宋"/>
          <w:sz w:val="28"/>
          <w:szCs w:val="28"/>
        </w:rPr>
        <w:t>2</w:t>
      </w:r>
      <w:r>
        <w:rPr>
          <w:rFonts w:eastAsia="仿宋"/>
          <w:sz w:val="28"/>
          <w:szCs w:val="28"/>
        </w:rPr>
        <w:t>节课，要求全体新入学研究生必须参加。</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（二）研究生班讨论（</w:t>
      </w:r>
      <w:r>
        <w:rPr>
          <w:rFonts w:eastAsia="仿宋"/>
          <w:sz w:val="28"/>
          <w:szCs w:val="28"/>
        </w:rPr>
        <w:t>2</w:t>
      </w:r>
      <w:r>
        <w:rPr>
          <w:rFonts w:eastAsia="仿宋"/>
          <w:sz w:val="28"/>
          <w:szCs w:val="28"/>
        </w:rPr>
        <w:t>学分）</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在第三学期完成。该活动是研究生在导师指导下自主选题，撰写一篇本学科研究方向的学术论文，并在研究生班进行交流讨论。研究生班讨论由各二级学科点负责实施。研究生班讨论分为三个主要环节：主讲、回答问题和提问。</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研究生班讨论的主讲内容是学生自己阅读学科指定的本学科文</w:t>
      </w:r>
      <w:r>
        <w:rPr>
          <w:rFonts w:eastAsia="仿宋"/>
          <w:sz w:val="28"/>
          <w:szCs w:val="28"/>
        </w:rPr>
        <w:lastRenderedPageBreak/>
        <w:t>献，写出的文献综述内容或学术论文。基本要求：</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1</w:t>
      </w:r>
      <w:r>
        <w:rPr>
          <w:rFonts w:eastAsia="仿宋"/>
          <w:sz w:val="28"/>
          <w:szCs w:val="28"/>
        </w:rPr>
        <w:t>）讨论环节包括</w:t>
      </w:r>
      <w:r>
        <w:rPr>
          <w:rFonts w:eastAsia="仿宋"/>
          <w:sz w:val="28"/>
          <w:szCs w:val="28"/>
        </w:rPr>
        <w:t>:</w:t>
      </w:r>
      <w:r>
        <w:rPr>
          <w:rFonts w:eastAsia="仿宋"/>
          <w:sz w:val="28"/>
          <w:szCs w:val="28"/>
        </w:rPr>
        <w:t>学生陈述，同学和老师提问，主讲同学回答问题。</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2</w:t>
      </w:r>
      <w:r>
        <w:rPr>
          <w:rFonts w:eastAsia="仿宋"/>
          <w:sz w:val="28"/>
          <w:szCs w:val="28"/>
        </w:rPr>
        <w:t>）陈述时间：</w:t>
      </w:r>
      <w:r>
        <w:rPr>
          <w:rFonts w:eastAsia="仿宋"/>
          <w:sz w:val="28"/>
          <w:szCs w:val="28"/>
        </w:rPr>
        <w:t>20-30</w:t>
      </w:r>
      <w:r>
        <w:rPr>
          <w:rFonts w:eastAsia="仿宋"/>
          <w:sz w:val="28"/>
          <w:szCs w:val="28"/>
        </w:rPr>
        <w:t>分钟。</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3</w:t>
      </w:r>
      <w:r>
        <w:rPr>
          <w:rFonts w:eastAsia="仿宋"/>
          <w:sz w:val="28"/>
          <w:szCs w:val="28"/>
        </w:rPr>
        <w:t>）成绩按照百分制计分，</w:t>
      </w:r>
      <w:r>
        <w:rPr>
          <w:rFonts w:eastAsia="仿宋"/>
          <w:sz w:val="28"/>
          <w:szCs w:val="28"/>
        </w:rPr>
        <w:t>60</w:t>
      </w:r>
      <w:r>
        <w:rPr>
          <w:rFonts w:eastAsia="仿宋"/>
          <w:sz w:val="28"/>
          <w:szCs w:val="28"/>
        </w:rPr>
        <w:t>分及以上为合格。主讲同学陈述（</w:t>
      </w:r>
      <w:r>
        <w:rPr>
          <w:rFonts w:eastAsia="仿宋"/>
          <w:sz w:val="28"/>
          <w:szCs w:val="28"/>
        </w:rPr>
        <w:t>40</w:t>
      </w:r>
      <w:r>
        <w:rPr>
          <w:rFonts w:eastAsia="仿宋"/>
          <w:sz w:val="28"/>
          <w:szCs w:val="28"/>
        </w:rPr>
        <w:t>分），主讲同学回答老师和其他同学的提问（</w:t>
      </w:r>
      <w:r>
        <w:rPr>
          <w:rFonts w:eastAsia="仿宋"/>
          <w:sz w:val="28"/>
          <w:szCs w:val="28"/>
        </w:rPr>
        <w:t>40</w:t>
      </w:r>
      <w:r>
        <w:rPr>
          <w:rFonts w:eastAsia="仿宋"/>
          <w:sz w:val="28"/>
          <w:szCs w:val="28"/>
        </w:rPr>
        <w:t>分），参加讨论的每位同学要对主讲同学提出至少</w:t>
      </w:r>
      <w:r>
        <w:rPr>
          <w:rFonts w:eastAsia="仿宋"/>
          <w:sz w:val="28"/>
          <w:szCs w:val="28"/>
        </w:rPr>
        <w:t>1</w:t>
      </w:r>
      <w:r>
        <w:rPr>
          <w:rFonts w:eastAsia="仿宋"/>
          <w:sz w:val="28"/>
          <w:szCs w:val="28"/>
        </w:rPr>
        <w:t>个问题（</w:t>
      </w:r>
      <w:r>
        <w:rPr>
          <w:rFonts w:eastAsia="仿宋"/>
          <w:sz w:val="28"/>
          <w:szCs w:val="28"/>
        </w:rPr>
        <w:t>30</w:t>
      </w:r>
      <w:r>
        <w:rPr>
          <w:rFonts w:eastAsia="仿宋"/>
          <w:sz w:val="28"/>
          <w:szCs w:val="28"/>
        </w:rPr>
        <w:t>分）。召集研究生班讨论的老师根据每位同学的主讲内容、回答问题和所提问题三个环节的数量和质量进行打分。</w:t>
      </w:r>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4</w:t>
      </w:r>
      <w:r>
        <w:rPr>
          <w:rFonts w:eastAsia="仿宋"/>
          <w:sz w:val="28"/>
          <w:szCs w:val="28"/>
        </w:rPr>
        <w:t>）成绩合格记为</w:t>
      </w:r>
      <w:r>
        <w:rPr>
          <w:rFonts w:eastAsia="仿宋"/>
          <w:sz w:val="28"/>
          <w:szCs w:val="28"/>
        </w:rPr>
        <w:t>2</w:t>
      </w:r>
      <w:r>
        <w:rPr>
          <w:rFonts w:eastAsia="仿宋"/>
          <w:sz w:val="28"/>
          <w:szCs w:val="28"/>
        </w:rPr>
        <w:t>个学分。</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（三）中期考核</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 xml:space="preserve">1. </w:t>
      </w:r>
      <w:r>
        <w:rPr>
          <w:rFonts w:eastAsia="仿宋"/>
          <w:sz w:val="28"/>
          <w:szCs w:val="28"/>
        </w:rPr>
        <w:t>考核内容</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1</w:t>
      </w:r>
      <w:r>
        <w:rPr>
          <w:rFonts w:eastAsia="仿宋"/>
          <w:sz w:val="28"/>
          <w:szCs w:val="28"/>
        </w:rPr>
        <w:t>）品德作风、学习态度、组织纪律。</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2</w:t>
      </w:r>
      <w:r>
        <w:rPr>
          <w:rFonts w:eastAsia="仿宋"/>
          <w:sz w:val="28"/>
          <w:szCs w:val="28"/>
        </w:rPr>
        <w:t>）学术道德、课程学习、业务能力。</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 xml:space="preserve">2. </w:t>
      </w:r>
      <w:r>
        <w:rPr>
          <w:rFonts w:eastAsia="仿宋"/>
          <w:sz w:val="28"/>
          <w:szCs w:val="28"/>
        </w:rPr>
        <w:t>考核时间</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考核一般安排在第三学期前半期进行。</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 xml:space="preserve">3. </w:t>
      </w:r>
      <w:r>
        <w:rPr>
          <w:rFonts w:eastAsia="仿宋"/>
          <w:sz w:val="28"/>
          <w:szCs w:val="28"/>
        </w:rPr>
        <w:t>考核程序及要求</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1</w:t>
      </w:r>
      <w:r>
        <w:rPr>
          <w:rFonts w:eastAsia="仿宋"/>
          <w:sz w:val="28"/>
          <w:szCs w:val="28"/>
        </w:rPr>
        <w:t>）硕士研究生须填写中期考核表，完成自评总结和综合考核。</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2</w:t>
      </w:r>
      <w:r>
        <w:rPr>
          <w:rFonts w:eastAsia="仿宋"/>
          <w:sz w:val="28"/>
          <w:szCs w:val="28"/>
        </w:rPr>
        <w:t>）中期考核由各二级学科点负责组织，成立考核小组，并公开进行。</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3</w:t>
      </w:r>
      <w:r>
        <w:rPr>
          <w:rFonts w:eastAsia="仿宋"/>
          <w:sz w:val="28"/>
          <w:szCs w:val="28"/>
        </w:rPr>
        <w:t>）考核小组通过对硕士研究生综合考核，结合审阅材料等了解硕士研究生全面情况，做出中期考核合格或不合格的结论。</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4</w:t>
      </w:r>
      <w:r>
        <w:rPr>
          <w:rFonts w:eastAsia="仿宋"/>
          <w:sz w:val="28"/>
          <w:szCs w:val="28"/>
        </w:rPr>
        <w:t>）中期考核合格者方能进入开题报告环节，不合格者一般应在半年后重新进行考核，再次考核不合格者，由所在学院报研究生院，按规定可终止培养，取消学籍。</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lastRenderedPageBreak/>
        <w:t>（四）开题报告</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学位论文的选题一般应结合本学科的研究方向和科研项目，鼓励面向国民经济和社会发展的需要选择应用型课题。确定学位论文工作的内容和工作量时应全面考虑硕士研究生的知识结构、工作能力和培养年限等方面的特点。学位论文研究工作必须具有科学性、应用性、创新性和可行性。</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 xml:space="preserve">1. </w:t>
      </w:r>
      <w:r>
        <w:rPr>
          <w:rFonts w:eastAsia="仿宋"/>
          <w:sz w:val="28"/>
          <w:szCs w:val="28"/>
        </w:rPr>
        <w:t>开题内容</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1</w:t>
      </w:r>
      <w:r>
        <w:rPr>
          <w:rFonts w:eastAsia="仿宋"/>
          <w:sz w:val="28"/>
          <w:szCs w:val="28"/>
        </w:rPr>
        <w:t>）选题目的与意义、国内外研究动态。</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2</w:t>
      </w:r>
      <w:r>
        <w:rPr>
          <w:rFonts w:eastAsia="仿宋"/>
          <w:sz w:val="28"/>
          <w:szCs w:val="28"/>
        </w:rPr>
        <w:t>）研究目标、研究内容、研究方法及拟解决的关键问题。</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3</w:t>
      </w:r>
      <w:r>
        <w:rPr>
          <w:rFonts w:eastAsia="仿宋"/>
          <w:sz w:val="28"/>
          <w:szCs w:val="28"/>
        </w:rPr>
        <w:t>）研究的预期结果及价值。</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4</w:t>
      </w:r>
      <w:r>
        <w:rPr>
          <w:rFonts w:eastAsia="仿宋"/>
          <w:sz w:val="28"/>
          <w:szCs w:val="28"/>
        </w:rPr>
        <w:t>）研究计划、工作准备情况、保障措施、经费预算及来源。</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5</w:t>
      </w:r>
      <w:r>
        <w:rPr>
          <w:rFonts w:eastAsia="仿宋"/>
          <w:sz w:val="28"/>
          <w:szCs w:val="28"/>
        </w:rPr>
        <w:t>）可能遇到的困难和问题及相应的解决办法。</w:t>
      </w:r>
    </w:p>
    <w:p w:rsidR="009D611E" w:rsidRDefault="009D611E" w:rsidP="009D611E">
      <w:pPr>
        <w:spacing w:line="554" w:lineRule="exact"/>
        <w:ind w:firstLineChars="200" w:firstLine="560"/>
        <w:contextualSpacing/>
        <w:rPr>
          <w:rFonts w:eastAsia="仿宋"/>
          <w:sz w:val="28"/>
          <w:szCs w:val="28"/>
        </w:rPr>
      </w:pPr>
      <w:r>
        <w:rPr>
          <w:rFonts w:eastAsia="仿宋"/>
          <w:sz w:val="28"/>
          <w:szCs w:val="28"/>
        </w:rPr>
        <w:t>（</w:t>
      </w:r>
      <w:r>
        <w:rPr>
          <w:rFonts w:eastAsia="仿宋"/>
          <w:sz w:val="28"/>
          <w:szCs w:val="28"/>
        </w:rPr>
        <w:t>6</w:t>
      </w:r>
      <w:r>
        <w:rPr>
          <w:rFonts w:eastAsia="仿宋"/>
          <w:sz w:val="28"/>
          <w:szCs w:val="28"/>
        </w:rPr>
        <w:t>）与选题相关的国内外文献资料目录。</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 xml:space="preserve">2. </w:t>
      </w:r>
      <w:r>
        <w:rPr>
          <w:rFonts w:eastAsia="仿宋"/>
          <w:sz w:val="28"/>
          <w:szCs w:val="28"/>
        </w:rPr>
        <w:t>开题时间</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原则上应在中期考核合格后、第三学期期中完成开题报告。</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 xml:space="preserve">3. </w:t>
      </w:r>
      <w:r>
        <w:rPr>
          <w:rFonts w:eastAsia="仿宋"/>
          <w:sz w:val="28"/>
          <w:szCs w:val="28"/>
        </w:rPr>
        <w:t>开题程序及要求</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w:t>
      </w:r>
      <w:r>
        <w:rPr>
          <w:rFonts w:eastAsia="仿宋"/>
          <w:sz w:val="28"/>
          <w:szCs w:val="28"/>
        </w:rPr>
        <w:t>1</w:t>
      </w:r>
      <w:r>
        <w:rPr>
          <w:rFonts w:eastAsia="仿宋"/>
          <w:sz w:val="28"/>
          <w:szCs w:val="28"/>
        </w:rPr>
        <w:t>）硕士研究生应在开题报告评审会前填写开题报告申请表。</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w:t>
      </w:r>
      <w:r>
        <w:rPr>
          <w:rFonts w:eastAsia="仿宋"/>
          <w:sz w:val="28"/>
          <w:szCs w:val="28"/>
        </w:rPr>
        <w:t>2</w:t>
      </w:r>
      <w:r>
        <w:rPr>
          <w:rFonts w:eastAsia="仿宋"/>
          <w:sz w:val="28"/>
          <w:szCs w:val="28"/>
        </w:rPr>
        <w:t>）开题报告评审会由各二级学科点负责组织，并公开进行。</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w:t>
      </w:r>
      <w:r>
        <w:rPr>
          <w:rFonts w:eastAsia="仿宋"/>
          <w:sz w:val="28"/>
          <w:szCs w:val="28"/>
        </w:rPr>
        <w:t>3</w:t>
      </w:r>
      <w:r>
        <w:rPr>
          <w:rFonts w:eastAsia="仿宋"/>
          <w:sz w:val="28"/>
          <w:szCs w:val="28"/>
        </w:rPr>
        <w:t>）开题报告评审通过后，应在导师的指导下尽快拟定实施方案；同时应将开题报告相关材料交由学院汇总存档。</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w:t>
      </w:r>
      <w:r>
        <w:rPr>
          <w:rFonts w:eastAsia="仿宋"/>
          <w:sz w:val="28"/>
          <w:szCs w:val="28"/>
        </w:rPr>
        <w:t>4</w:t>
      </w:r>
      <w:r>
        <w:rPr>
          <w:rFonts w:eastAsia="仿宋"/>
          <w:sz w:val="28"/>
          <w:szCs w:val="28"/>
        </w:rPr>
        <w:t>）开题报告未获通过者，一个月内须修改补充后重新开题；对三次开题仍未获准通过者，由所在学院上报研究生院，按规定可终止培养，取消学籍。</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（五）学术活动（</w:t>
      </w:r>
      <w:r>
        <w:rPr>
          <w:rFonts w:eastAsia="仿宋"/>
          <w:sz w:val="28"/>
          <w:szCs w:val="28"/>
        </w:rPr>
        <w:t>2</w:t>
      </w:r>
      <w:r>
        <w:rPr>
          <w:rFonts w:eastAsia="仿宋"/>
          <w:sz w:val="28"/>
          <w:szCs w:val="28"/>
        </w:rPr>
        <w:t>学分）</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lastRenderedPageBreak/>
        <w:t xml:space="preserve"> 1. </w:t>
      </w:r>
      <w:r>
        <w:rPr>
          <w:rFonts w:eastAsia="仿宋"/>
          <w:sz w:val="28"/>
          <w:szCs w:val="28"/>
        </w:rPr>
        <w:t>在马克思主义学院网站</w:t>
      </w:r>
      <w:r>
        <w:rPr>
          <w:rFonts w:eastAsia="仿宋"/>
          <w:sz w:val="28"/>
          <w:szCs w:val="28"/>
        </w:rPr>
        <w:t>--</w:t>
      </w:r>
      <w:r>
        <w:rPr>
          <w:rFonts w:eastAsia="仿宋"/>
          <w:sz w:val="28"/>
          <w:szCs w:val="28"/>
        </w:rPr>
        <w:t>研究生教育</w:t>
      </w:r>
      <w:r>
        <w:rPr>
          <w:rFonts w:eastAsia="仿宋"/>
          <w:sz w:val="28"/>
          <w:szCs w:val="28"/>
        </w:rPr>
        <w:t>--</w:t>
      </w:r>
      <w:r>
        <w:rPr>
          <w:rFonts w:eastAsia="仿宋"/>
          <w:sz w:val="28"/>
          <w:szCs w:val="28"/>
        </w:rPr>
        <w:t>资料下载</w:t>
      </w:r>
      <w:r>
        <w:rPr>
          <w:rFonts w:eastAsia="仿宋"/>
          <w:sz w:val="28"/>
          <w:szCs w:val="28"/>
        </w:rPr>
        <w:t>--</w:t>
      </w:r>
      <w:r>
        <w:rPr>
          <w:rFonts w:eastAsia="仿宋"/>
          <w:sz w:val="28"/>
          <w:szCs w:val="28"/>
        </w:rPr>
        <w:t>学籍管理各类表格中下载相应学术交流活动汇总表格，关注马克思主义学院网站首页学术交流通知，每一次参加相关学科的学术讲座或学术会议后，须持学术交流活动汇总表格到学院办公室进行签到确认，硕士研究生要求至少参加学术交流</w:t>
      </w:r>
      <w:r>
        <w:rPr>
          <w:rFonts w:eastAsia="仿宋"/>
          <w:sz w:val="28"/>
          <w:szCs w:val="28"/>
        </w:rPr>
        <w:t>10</w:t>
      </w:r>
      <w:r>
        <w:rPr>
          <w:rFonts w:eastAsia="仿宋"/>
          <w:sz w:val="28"/>
          <w:szCs w:val="28"/>
        </w:rPr>
        <w:t>场次。</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 xml:space="preserve">2. </w:t>
      </w:r>
      <w:r>
        <w:rPr>
          <w:rFonts w:eastAsia="仿宋"/>
          <w:sz w:val="28"/>
          <w:szCs w:val="28"/>
        </w:rPr>
        <w:t>导师应鼓励指导的硕士研究生撰写本学科学术论文，以文参会，参加本学科的学术会议并进行交流活动（如主题发言、论文观点宣介等）。参加</w:t>
      </w:r>
      <w:r>
        <w:rPr>
          <w:rFonts w:eastAsia="仿宋"/>
          <w:sz w:val="28"/>
          <w:szCs w:val="28"/>
        </w:rPr>
        <w:t>1</w:t>
      </w:r>
      <w:r>
        <w:rPr>
          <w:rFonts w:eastAsia="仿宋"/>
          <w:sz w:val="28"/>
          <w:szCs w:val="28"/>
        </w:rPr>
        <w:t>次本学科省级学术会议按</w:t>
      </w:r>
      <w:r>
        <w:rPr>
          <w:rFonts w:eastAsia="仿宋"/>
          <w:sz w:val="28"/>
          <w:szCs w:val="28"/>
        </w:rPr>
        <w:t>2</w:t>
      </w:r>
      <w:r>
        <w:rPr>
          <w:rFonts w:eastAsia="仿宋"/>
          <w:sz w:val="28"/>
          <w:szCs w:val="28"/>
        </w:rPr>
        <w:t>场次计，参加</w:t>
      </w:r>
      <w:r>
        <w:rPr>
          <w:rFonts w:eastAsia="仿宋"/>
          <w:sz w:val="28"/>
          <w:szCs w:val="28"/>
        </w:rPr>
        <w:t>1</w:t>
      </w:r>
      <w:r>
        <w:rPr>
          <w:rFonts w:eastAsia="仿宋"/>
          <w:sz w:val="28"/>
          <w:szCs w:val="28"/>
        </w:rPr>
        <w:t>次本学科全国性学术会议按</w:t>
      </w:r>
      <w:r>
        <w:rPr>
          <w:rFonts w:eastAsia="仿宋"/>
          <w:sz w:val="28"/>
          <w:szCs w:val="28"/>
        </w:rPr>
        <w:t>3</w:t>
      </w:r>
      <w:r>
        <w:rPr>
          <w:rFonts w:eastAsia="仿宋"/>
          <w:sz w:val="28"/>
          <w:szCs w:val="28"/>
        </w:rPr>
        <w:t>场次计。</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 xml:space="preserve">3. </w:t>
      </w:r>
      <w:r>
        <w:rPr>
          <w:rFonts w:eastAsia="仿宋"/>
          <w:sz w:val="28"/>
          <w:szCs w:val="28"/>
        </w:rPr>
        <w:t>参加本年级的科研分享会，并讲述两次</w:t>
      </w:r>
      <w:r>
        <w:rPr>
          <w:rFonts w:eastAsia="仿宋"/>
          <w:sz w:val="28"/>
          <w:szCs w:val="28"/>
        </w:rPr>
        <w:t>PPT</w:t>
      </w:r>
      <w:r>
        <w:rPr>
          <w:rFonts w:eastAsia="仿宋"/>
          <w:sz w:val="28"/>
          <w:szCs w:val="28"/>
        </w:rPr>
        <w:t>。</w:t>
      </w:r>
    </w:p>
    <w:p w:rsidR="009D611E" w:rsidRDefault="009D611E" w:rsidP="009D611E">
      <w:pPr>
        <w:spacing w:line="570" w:lineRule="exact"/>
        <w:ind w:firstLineChars="200" w:firstLine="560"/>
        <w:contextualSpacing/>
        <w:rPr>
          <w:rFonts w:eastAsia="仿宋"/>
          <w:sz w:val="28"/>
          <w:szCs w:val="28"/>
        </w:rPr>
      </w:pPr>
      <w:r>
        <w:rPr>
          <w:rFonts w:eastAsia="仿宋"/>
          <w:sz w:val="28"/>
          <w:szCs w:val="28"/>
        </w:rPr>
        <w:t xml:space="preserve">4. </w:t>
      </w:r>
      <w:r>
        <w:rPr>
          <w:rFonts w:eastAsia="仿宋"/>
          <w:sz w:val="28"/>
          <w:szCs w:val="28"/>
        </w:rPr>
        <w:t>进入研究生管理系统，在系统中提交自己参加的相应学术交流活动信息。达到相关场次要求，获得相应学分。</w:t>
      </w:r>
    </w:p>
    <w:p w:rsidR="009D611E" w:rsidRDefault="009D611E" w:rsidP="009D611E">
      <w:pPr>
        <w:pStyle w:val="3"/>
        <w:spacing w:before="156" w:line="570" w:lineRule="exact"/>
      </w:pPr>
      <w:bookmarkStart w:id="22" w:name="_Toc10798_WPSOffice_Level1"/>
      <w:bookmarkStart w:id="23" w:name="_Toc5046"/>
      <w:bookmarkStart w:id="24" w:name="_Toc16064_WPSOffice_Level1"/>
      <w:r>
        <w:br w:type="page"/>
      </w:r>
      <w:r>
        <w:lastRenderedPageBreak/>
        <w:t>六、毕业授位要求</w:t>
      </w:r>
      <w:bookmarkEnd w:id="22"/>
      <w:bookmarkEnd w:id="23"/>
      <w:bookmarkEnd w:id="24"/>
    </w:p>
    <w:p w:rsidR="009D611E" w:rsidRDefault="009D611E" w:rsidP="009D611E">
      <w:pPr>
        <w:spacing w:line="560" w:lineRule="exact"/>
        <w:ind w:firstLineChars="200" w:firstLine="560"/>
        <w:contextualSpacing/>
        <w:rPr>
          <w:rFonts w:eastAsia="仿宋"/>
          <w:sz w:val="28"/>
          <w:szCs w:val="28"/>
        </w:rPr>
      </w:pPr>
      <w:r>
        <w:rPr>
          <w:rFonts w:eastAsia="仿宋"/>
          <w:sz w:val="28"/>
          <w:szCs w:val="28"/>
        </w:rPr>
        <w:t>（一）学分与成绩要求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1390"/>
        <w:gridCol w:w="1515"/>
        <w:gridCol w:w="1515"/>
        <w:gridCol w:w="1286"/>
        <w:gridCol w:w="1839"/>
      </w:tblGrid>
      <w:tr w:rsidR="009D611E" w:rsidTr="00153DDB">
        <w:trPr>
          <w:trHeight w:val="703"/>
        </w:trPr>
        <w:tc>
          <w:tcPr>
            <w:tcW w:w="1806" w:type="dxa"/>
            <w:vAlign w:val="center"/>
          </w:tcPr>
          <w:p w:rsidR="009D611E" w:rsidRDefault="009D611E" w:rsidP="00153DDB">
            <w:pPr>
              <w:adjustRightInd w:val="0"/>
              <w:snapToGrid w:val="0"/>
              <w:jc w:val="center"/>
              <w:rPr>
                <w:b/>
                <w:szCs w:val="21"/>
              </w:rPr>
            </w:pPr>
            <w:r>
              <w:rPr>
                <w:b/>
                <w:szCs w:val="21"/>
              </w:rPr>
              <w:t>学制</w:t>
            </w:r>
          </w:p>
          <w:p w:rsidR="009D611E" w:rsidRDefault="009D611E" w:rsidP="00153DDB">
            <w:pPr>
              <w:adjustRightInd w:val="0"/>
              <w:snapToGrid w:val="0"/>
              <w:jc w:val="center"/>
              <w:rPr>
                <w:b/>
                <w:szCs w:val="21"/>
              </w:rPr>
            </w:pPr>
            <w:r>
              <w:rPr>
                <w:b/>
                <w:szCs w:val="21"/>
              </w:rPr>
              <w:t>（基本修业年限）</w:t>
            </w:r>
          </w:p>
        </w:tc>
        <w:tc>
          <w:tcPr>
            <w:tcW w:w="1390" w:type="dxa"/>
            <w:vAlign w:val="center"/>
          </w:tcPr>
          <w:p w:rsidR="009D611E" w:rsidRDefault="009D611E" w:rsidP="00153DDB">
            <w:pPr>
              <w:adjustRightInd w:val="0"/>
              <w:snapToGrid w:val="0"/>
              <w:jc w:val="center"/>
              <w:rPr>
                <w:b/>
                <w:szCs w:val="21"/>
              </w:rPr>
            </w:pPr>
            <w:r>
              <w:rPr>
                <w:b/>
                <w:szCs w:val="21"/>
              </w:rPr>
              <w:t>最长</w:t>
            </w:r>
          </w:p>
          <w:p w:rsidR="009D611E" w:rsidRDefault="009D611E" w:rsidP="00153DDB">
            <w:pPr>
              <w:adjustRightInd w:val="0"/>
              <w:snapToGrid w:val="0"/>
              <w:jc w:val="center"/>
              <w:rPr>
                <w:b/>
                <w:szCs w:val="21"/>
              </w:rPr>
            </w:pPr>
            <w:r>
              <w:rPr>
                <w:b/>
                <w:szCs w:val="21"/>
              </w:rPr>
              <w:t>修业年限</w:t>
            </w:r>
          </w:p>
        </w:tc>
        <w:tc>
          <w:tcPr>
            <w:tcW w:w="1515" w:type="dxa"/>
            <w:vAlign w:val="center"/>
          </w:tcPr>
          <w:p w:rsidR="009D611E" w:rsidRDefault="009D611E" w:rsidP="00153DDB">
            <w:pPr>
              <w:adjustRightInd w:val="0"/>
              <w:snapToGrid w:val="0"/>
              <w:jc w:val="center"/>
              <w:rPr>
                <w:b/>
                <w:szCs w:val="21"/>
              </w:rPr>
            </w:pPr>
            <w:r>
              <w:rPr>
                <w:b/>
                <w:szCs w:val="21"/>
              </w:rPr>
              <w:t>毕业</w:t>
            </w:r>
          </w:p>
          <w:p w:rsidR="009D611E" w:rsidRDefault="009D611E" w:rsidP="00153DDB">
            <w:pPr>
              <w:adjustRightInd w:val="0"/>
              <w:snapToGrid w:val="0"/>
              <w:jc w:val="center"/>
              <w:rPr>
                <w:b/>
                <w:szCs w:val="21"/>
              </w:rPr>
            </w:pPr>
            <w:r>
              <w:rPr>
                <w:b/>
                <w:szCs w:val="21"/>
              </w:rPr>
              <w:t>学分</w:t>
            </w:r>
          </w:p>
        </w:tc>
        <w:tc>
          <w:tcPr>
            <w:tcW w:w="1515" w:type="dxa"/>
            <w:vAlign w:val="center"/>
          </w:tcPr>
          <w:p w:rsidR="009D611E" w:rsidRDefault="009D611E" w:rsidP="00153DDB">
            <w:pPr>
              <w:adjustRightInd w:val="0"/>
              <w:snapToGrid w:val="0"/>
              <w:jc w:val="center"/>
              <w:rPr>
                <w:b/>
                <w:szCs w:val="21"/>
              </w:rPr>
            </w:pPr>
            <w:r>
              <w:rPr>
                <w:b/>
                <w:szCs w:val="21"/>
              </w:rPr>
              <w:t>必修课</w:t>
            </w:r>
          </w:p>
          <w:p w:rsidR="009D611E" w:rsidRDefault="009D611E" w:rsidP="00153DDB">
            <w:pPr>
              <w:adjustRightInd w:val="0"/>
              <w:snapToGrid w:val="0"/>
              <w:jc w:val="center"/>
              <w:rPr>
                <w:b/>
                <w:szCs w:val="21"/>
              </w:rPr>
            </w:pPr>
            <w:r>
              <w:rPr>
                <w:b/>
                <w:szCs w:val="21"/>
              </w:rPr>
              <w:t>学分</w:t>
            </w:r>
          </w:p>
        </w:tc>
        <w:tc>
          <w:tcPr>
            <w:tcW w:w="1286" w:type="dxa"/>
            <w:vAlign w:val="center"/>
          </w:tcPr>
          <w:p w:rsidR="009D611E" w:rsidRDefault="009D611E" w:rsidP="00153DDB">
            <w:pPr>
              <w:adjustRightInd w:val="0"/>
              <w:snapToGrid w:val="0"/>
              <w:jc w:val="center"/>
              <w:rPr>
                <w:b/>
                <w:szCs w:val="21"/>
              </w:rPr>
            </w:pPr>
            <w:r>
              <w:rPr>
                <w:b/>
                <w:szCs w:val="21"/>
              </w:rPr>
              <w:t>重要环节</w:t>
            </w:r>
          </w:p>
          <w:p w:rsidR="009D611E" w:rsidRDefault="009D611E" w:rsidP="00153DDB">
            <w:pPr>
              <w:adjustRightInd w:val="0"/>
              <w:snapToGrid w:val="0"/>
              <w:jc w:val="center"/>
              <w:rPr>
                <w:b/>
                <w:szCs w:val="21"/>
              </w:rPr>
            </w:pPr>
            <w:r>
              <w:rPr>
                <w:b/>
                <w:szCs w:val="21"/>
              </w:rPr>
              <w:t>学分</w:t>
            </w:r>
          </w:p>
        </w:tc>
        <w:tc>
          <w:tcPr>
            <w:tcW w:w="1839" w:type="dxa"/>
            <w:vAlign w:val="center"/>
          </w:tcPr>
          <w:p w:rsidR="009D611E" w:rsidRDefault="009D611E" w:rsidP="00153DDB">
            <w:pPr>
              <w:adjustRightInd w:val="0"/>
              <w:snapToGrid w:val="0"/>
              <w:jc w:val="center"/>
              <w:rPr>
                <w:b/>
                <w:szCs w:val="21"/>
              </w:rPr>
            </w:pPr>
            <w:r>
              <w:rPr>
                <w:b/>
                <w:szCs w:val="21"/>
              </w:rPr>
              <w:t>及格成绩</w:t>
            </w:r>
          </w:p>
          <w:p w:rsidR="009D611E" w:rsidRDefault="009D611E" w:rsidP="00153DDB">
            <w:pPr>
              <w:adjustRightInd w:val="0"/>
              <w:snapToGrid w:val="0"/>
              <w:jc w:val="center"/>
              <w:rPr>
                <w:b/>
                <w:szCs w:val="21"/>
              </w:rPr>
            </w:pPr>
            <w:r>
              <w:rPr>
                <w:b/>
                <w:szCs w:val="21"/>
              </w:rPr>
              <w:t>标准</w:t>
            </w:r>
          </w:p>
        </w:tc>
      </w:tr>
      <w:tr w:rsidR="009D611E" w:rsidTr="00153DDB">
        <w:trPr>
          <w:trHeight w:val="454"/>
        </w:trPr>
        <w:tc>
          <w:tcPr>
            <w:tcW w:w="1806" w:type="dxa"/>
            <w:vAlign w:val="center"/>
          </w:tcPr>
          <w:p w:rsidR="009D611E" w:rsidRDefault="009D611E" w:rsidP="00153DDB">
            <w:pPr>
              <w:adjustRightInd w:val="0"/>
              <w:snapToGrid w:val="0"/>
              <w:jc w:val="center"/>
              <w:rPr>
                <w:szCs w:val="21"/>
              </w:rPr>
            </w:pPr>
            <w:r>
              <w:rPr>
                <w:szCs w:val="21"/>
              </w:rPr>
              <w:t>3</w:t>
            </w:r>
          </w:p>
        </w:tc>
        <w:tc>
          <w:tcPr>
            <w:tcW w:w="1390" w:type="dxa"/>
            <w:vAlign w:val="center"/>
          </w:tcPr>
          <w:p w:rsidR="009D611E" w:rsidRDefault="009D611E" w:rsidP="00153DDB">
            <w:pPr>
              <w:adjustRightInd w:val="0"/>
              <w:snapToGrid w:val="0"/>
              <w:jc w:val="center"/>
              <w:rPr>
                <w:szCs w:val="21"/>
              </w:rPr>
            </w:pPr>
            <w:r>
              <w:rPr>
                <w:szCs w:val="21"/>
              </w:rPr>
              <w:t>4</w:t>
            </w:r>
          </w:p>
        </w:tc>
        <w:tc>
          <w:tcPr>
            <w:tcW w:w="1515" w:type="dxa"/>
            <w:vAlign w:val="center"/>
          </w:tcPr>
          <w:p w:rsidR="009D611E" w:rsidRDefault="009D611E" w:rsidP="00153DDB">
            <w:pPr>
              <w:adjustRightInd w:val="0"/>
              <w:snapToGrid w:val="0"/>
              <w:jc w:val="center"/>
              <w:rPr>
                <w:szCs w:val="21"/>
              </w:rPr>
            </w:pPr>
            <w:r>
              <w:rPr>
                <w:szCs w:val="21"/>
              </w:rPr>
              <w:t>30</w:t>
            </w:r>
          </w:p>
        </w:tc>
        <w:tc>
          <w:tcPr>
            <w:tcW w:w="1515" w:type="dxa"/>
            <w:vAlign w:val="center"/>
          </w:tcPr>
          <w:p w:rsidR="009D611E" w:rsidRDefault="009D611E" w:rsidP="00153DDB">
            <w:pPr>
              <w:adjustRightInd w:val="0"/>
              <w:snapToGrid w:val="0"/>
              <w:jc w:val="center"/>
              <w:rPr>
                <w:szCs w:val="21"/>
              </w:rPr>
            </w:pPr>
            <w:r>
              <w:rPr>
                <w:szCs w:val="21"/>
              </w:rPr>
              <w:t>20</w:t>
            </w:r>
          </w:p>
        </w:tc>
        <w:tc>
          <w:tcPr>
            <w:tcW w:w="1286" w:type="dxa"/>
            <w:vAlign w:val="center"/>
          </w:tcPr>
          <w:p w:rsidR="009D611E" w:rsidRDefault="009D611E" w:rsidP="00153DDB">
            <w:pPr>
              <w:adjustRightInd w:val="0"/>
              <w:snapToGrid w:val="0"/>
              <w:jc w:val="center"/>
              <w:rPr>
                <w:szCs w:val="21"/>
              </w:rPr>
            </w:pPr>
            <w:r>
              <w:rPr>
                <w:szCs w:val="21"/>
              </w:rPr>
              <w:t>4</w:t>
            </w:r>
          </w:p>
        </w:tc>
        <w:tc>
          <w:tcPr>
            <w:tcW w:w="1839" w:type="dxa"/>
            <w:vAlign w:val="center"/>
          </w:tcPr>
          <w:p w:rsidR="009D611E" w:rsidRDefault="009D611E" w:rsidP="00153DDB">
            <w:pPr>
              <w:adjustRightInd w:val="0"/>
              <w:snapToGrid w:val="0"/>
              <w:jc w:val="center"/>
              <w:rPr>
                <w:szCs w:val="21"/>
              </w:rPr>
            </w:pPr>
            <w:r>
              <w:rPr>
                <w:szCs w:val="21"/>
              </w:rPr>
              <w:t>60</w:t>
            </w:r>
          </w:p>
        </w:tc>
      </w:tr>
    </w:tbl>
    <w:p w:rsidR="009D611E" w:rsidRDefault="009D611E" w:rsidP="009D611E">
      <w:pPr>
        <w:snapToGrid w:val="0"/>
        <w:spacing w:line="560" w:lineRule="exact"/>
        <w:ind w:firstLineChars="200" w:firstLine="560"/>
        <w:contextualSpacing/>
        <w:rPr>
          <w:rFonts w:eastAsia="仿宋"/>
          <w:sz w:val="28"/>
          <w:szCs w:val="28"/>
        </w:rPr>
      </w:pPr>
      <w:r>
        <w:rPr>
          <w:rFonts w:eastAsia="仿宋"/>
          <w:sz w:val="28"/>
          <w:szCs w:val="28"/>
        </w:rPr>
        <w:t>（二）完成所有重要环节并开题报告后满一年；</w:t>
      </w:r>
    </w:p>
    <w:p w:rsidR="009D611E" w:rsidRDefault="009D611E" w:rsidP="009D611E">
      <w:pPr>
        <w:snapToGrid w:val="0"/>
        <w:spacing w:line="560" w:lineRule="exact"/>
        <w:ind w:firstLineChars="200" w:firstLine="560"/>
        <w:contextualSpacing/>
        <w:rPr>
          <w:rFonts w:eastAsia="仿宋"/>
          <w:sz w:val="28"/>
          <w:szCs w:val="28"/>
        </w:rPr>
      </w:pPr>
      <w:r>
        <w:rPr>
          <w:rFonts w:eastAsia="仿宋"/>
          <w:sz w:val="28"/>
          <w:szCs w:val="28"/>
        </w:rPr>
        <w:t>（三）学位论文应达到本学科学位论文要求并通过学位论文答辩；</w:t>
      </w:r>
    </w:p>
    <w:p w:rsidR="009D611E" w:rsidRDefault="009D611E" w:rsidP="009D611E">
      <w:pPr>
        <w:snapToGrid w:val="0"/>
        <w:spacing w:line="560" w:lineRule="exact"/>
        <w:ind w:firstLineChars="200" w:firstLine="560"/>
        <w:contextualSpacing/>
        <w:rPr>
          <w:rFonts w:eastAsia="仿宋"/>
          <w:sz w:val="28"/>
          <w:szCs w:val="28"/>
        </w:rPr>
      </w:pPr>
      <w:r>
        <w:rPr>
          <w:rFonts w:eastAsia="仿宋"/>
          <w:sz w:val="28"/>
          <w:szCs w:val="28"/>
        </w:rPr>
        <w:t>（四）毕业授位</w:t>
      </w:r>
    </w:p>
    <w:p w:rsidR="009D611E" w:rsidRDefault="009D611E" w:rsidP="009D611E">
      <w:pPr>
        <w:snapToGrid w:val="0"/>
        <w:spacing w:line="560" w:lineRule="exact"/>
        <w:ind w:firstLineChars="200" w:firstLine="560"/>
        <w:contextualSpacing/>
        <w:rPr>
          <w:rFonts w:eastAsia="仿宋"/>
          <w:sz w:val="28"/>
          <w:szCs w:val="28"/>
        </w:rPr>
      </w:pPr>
      <w:r>
        <w:rPr>
          <w:rFonts w:eastAsia="仿宋"/>
          <w:sz w:val="28"/>
          <w:szCs w:val="28"/>
        </w:rPr>
        <w:t>1</w:t>
      </w:r>
      <w:r>
        <w:rPr>
          <w:rFonts w:eastAsia="仿宋"/>
          <w:sz w:val="28"/>
          <w:szCs w:val="28"/>
        </w:rPr>
        <w:t>．完成以上（一）（二）（三）要求可以申请毕业；</w:t>
      </w:r>
    </w:p>
    <w:p w:rsidR="009D611E" w:rsidRDefault="009D611E" w:rsidP="009D611E">
      <w:pPr>
        <w:snapToGrid w:val="0"/>
        <w:spacing w:line="560" w:lineRule="exact"/>
        <w:ind w:firstLineChars="200" w:firstLine="560"/>
        <w:contextualSpacing/>
        <w:rPr>
          <w:rFonts w:eastAsia="仿宋"/>
          <w:sz w:val="28"/>
          <w:szCs w:val="28"/>
        </w:rPr>
      </w:pPr>
      <w:r>
        <w:rPr>
          <w:rFonts w:eastAsia="仿宋"/>
          <w:sz w:val="28"/>
          <w:szCs w:val="28"/>
        </w:rPr>
        <w:t>2</w:t>
      </w:r>
      <w:r>
        <w:rPr>
          <w:rFonts w:eastAsia="仿宋"/>
          <w:sz w:val="28"/>
          <w:szCs w:val="28"/>
        </w:rPr>
        <w:t>．达到学校规定的授位条件者可申请授予学位。</w:t>
      </w:r>
    </w:p>
    <w:p w:rsidR="009D611E" w:rsidRDefault="009D611E" w:rsidP="009D611E">
      <w:pPr>
        <w:snapToGrid w:val="0"/>
        <w:spacing w:line="560" w:lineRule="exact"/>
        <w:ind w:firstLineChars="200" w:firstLine="560"/>
        <w:contextualSpacing/>
        <w:rPr>
          <w:rFonts w:eastAsia="仿宋"/>
          <w:sz w:val="28"/>
          <w:szCs w:val="28"/>
        </w:rPr>
      </w:pPr>
    </w:p>
    <w:p w:rsidR="00856C8E" w:rsidRDefault="00856C8E"/>
    <w:sectPr w:rsidR="00856C8E" w:rsidSect="00856C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611E"/>
    <w:rsid w:val="001E5FB7"/>
    <w:rsid w:val="002B084D"/>
    <w:rsid w:val="00856C8E"/>
    <w:rsid w:val="009D611E"/>
    <w:rsid w:val="00B906D5"/>
    <w:rsid w:val="00E66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1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D61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样式2 Char"/>
    <w:link w:val="2"/>
    <w:rsid w:val="009D611E"/>
    <w:rPr>
      <w:rFonts w:ascii="Calibri Light" w:eastAsia="黑体" w:hAnsi="Calibri Light"/>
    </w:rPr>
  </w:style>
  <w:style w:type="paragraph" w:customStyle="1" w:styleId="2">
    <w:name w:val="样式2"/>
    <w:basedOn w:val="a3"/>
    <w:next w:val="a4"/>
    <w:link w:val="2Char"/>
    <w:rsid w:val="009D611E"/>
    <w:pPr>
      <w:spacing w:line="560" w:lineRule="exact"/>
    </w:pPr>
    <w:rPr>
      <w:rFonts w:ascii="Calibri Light" w:eastAsia="黑体" w:hAnsi="Calibri Light" w:cstheme="minorBidi"/>
      <w:b w:val="0"/>
      <w:bCs w:val="0"/>
      <w:sz w:val="21"/>
      <w:szCs w:val="22"/>
    </w:rPr>
  </w:style>
  <w:style w:type="paragraph" w:customStyle="1" w:styleId="3">
    <w:name w:val="样式3"/>
    <w:basedOn w:val="1"/>
    <w:next w:val="a"/>
    <w:rsid w:val="009D611E"/>
    <w:pPr>
      <w:keepNext w:val="0"/>
      <w:keepLines w:val="0"/>
      <w:spacing w:beforeLines="50" w:after="120" w:line="560" w:lineRule="exact"/>
      <w:jc w:val="left"/>
    </w:pPr>
    <w:rPr>
      <w:rFonts w:ascii="宋体" w:eastAsia="黑体" w:hAnsi="宋体" w:cs="宋体"/>
      <w:kern w:val="36"/>
      <w:sz w:val="28"/>
      <w:szCs w:val="48"/>
    </w:rPr>
  </w:style>
  <w:style w:type="paragraph" w:styleId="a5">
    <w:name w:val="List Paragraph"/>
    <w:basedOn w:val="a"/>
    <w:uiPriority w:val="34"/>
    <w:qFormat/>
    <w:rsid w:val="009D611E"/>
    <w:pPr>
      <w:ind w:firstLineChars="200" w:firstLine="420"/>
    </w:pPr>
  </w:style>
  <w:style w:type="paragraph" w:styleId="a3">
    <w:name w:val="Title"/>
    <w:basedOn w:val="a"/>
    <w:next w:val="a"/>
    <w:link w:val="Char"/>
    <w:uiPriority w:val="10"/>
    <w:qFormat/>
    <w:rsid w:val="009D611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9D611E"/>
    <w:rPr>
      <w:rFonts w:asciiTheme="majorHAnsi" w:eastAsia="宋体" w:hAnsiTheme="majorHAnsi" w:cstheme="majorBidi"/>
      <w:b/>
      <w:bCs/>
      <w:sz w:val="32"/>
      <w:szCs w:val="32"/>
    </w:rPr>
  </w:style>
  <w:style w:type="paragraph" w:styleId="a4">
    <w:name w:val="Document Map"/>
    <w:basedOn w:val="a"/>
    <w:link w:val="Char0"/>
    <w:uiPriority w:val="99"/>
    <w:semiHidden/>
    <w:unhideWhenUsed/>
    <w:rsid w:val="009D611E"/>
    <w:rPr>
      <w:rFonts w:ascii="宋体"/>
      <w:sz w:val="18"/>
      <w:szCs w:val="18"/>
    </w:rPr>
  </w:style>
  <w:style w:type="character" w:customStyle="1" w:styleId="Char0">
    <w:name w:val="文档结构图 Char"/>
    <w:basedOn w:val="a0"/>
    <w:link w:val="a4"/>
    <w:uiPriority w:val="99"/>
    <w:semiHidden/>
    <w:rsid w:val="009D611E"/>
    <w:rPr>
      <w:rFonts w:ascii="宋体" w:eastAsia="宋体" w:hAnsi="Times New Roman" w:cs="Times New Roman"/>
      <w:sz w:val="18"/>
      <w:szCs w:val="18"/>
    </w:rPr>
  </w:style>
  <w:style w:type="character" w:customStyle="1" w:styleId="1Char">
    <w:name w:val="标题 1 Char"/>
    <w:basedOn w:val="a0"/>
    <w:link w:val="1"/>
    <w:uiPriority w:val="9"/>
    <w:rsid w:val="009D611E"/>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2018-09-06T14:39:00Z</dcterms:created>
  <dcterms:modified xsi:type="dcterms:W3CDTF">2018-10-24T01:45:00Z</dcterms:modified>
</cp:coreProperties>
</file>