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4" w:lineRule="atLeast"/>
        <w:ind w:leftChars="0" w:right="0" w:rightChars="0"/>
        <w:jc w:val="left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1、成都职业技术学院2023年面向社会公开招聘编制外工作人员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4" w:lineRule="atLeast"/>
        <w:ind w:left="0" w:right="0" w:firstLine="0"/>
        <w:jc w:val="lef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https://www.cdp.edu.cn/zzrsc/info/1054/1749.htm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1.中共党员；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2.研究生并取得硕士学位（含应届）；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.马克思主义理论学科、法学学科（法学、法学理论）、哲学学科（哲学、马克思主义哲学、中国哲学）、政治学学科（政治学、政治学理论、中共党史、中外政治制度、科学社会主义与国际共产主义运动、国际政治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4.年龄在35周岁以下；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2023-11-3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中共党员（含预备党员）</w:t>
            </w:r>
            <w:r>
              <w:rPr>
                <w:rFonts w:hint="eastAsia" w:ascii="Times New Roman" w:hAnsi="Times New Roman" w:cs="Times New Roman"/>
                <w:sz w:val="24"/>
              </w:rPr>
              <w:t>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.研究生并取得硕士学位（含应届）；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.专业不限；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4.年龄在35周岁以下；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.其他条件：1.中共党员；2.本科或研究生读书期间担任主要学生干部一年以上。主要学生干部包括：①班长、团支书；②校团委学生会、校学生社团联合会、校研究生会部长（含）以上，院（系）团委学生会部长（含）以上；③学校和院（系）学生社团主要负责人；④党支部书记或副书记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2023-11-3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管理岗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1.中共党员（含预备党员）；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2.研究生并取得硕士学位（含应届）；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3.哲学学科、法学学科、教育学学科（高等教育学、职业技术教育学）、文学类、管理学类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4.年龄在35周岁以下；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1人</w:t>
            </w:r>
          </w:p>
        </w:tc>
        <w:tc>
          <w:tcPr>
            <w:tcW w:w="777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2023-11-3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2、中国民用航空飞行学院2023年秋季公开招聘工作人员公告(本部)</w:t>
      </w:r>
    </w:p>
    <w:p>
      <w:pPr>
        <w:widowControl/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https://www3.cafuc.edu.cn/info/1009/4456.htm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政治合格，有较高的政治理论水平；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2.具有良好的师德师风和学术道德规范；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3.须具备研究生学历和硕士学位，须为应届毕业生；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英语水平：CET-4或相当水平；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中共党员；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专业要求：0305马克思主义理论类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2023-11-2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飞行学生辅导员</w:t>
            </w:r>
          </w:p>
        </w:tc>
        <w:tc>
          <w:tcPr>
            <w:tcW w:w="2631" w:type="pct"/>
            <w:vAlign w:val="center"/>
          </w:tcPr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1.政治合格，有较高的政治理论水平。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2.遵守宪法、法律和学院的各项规章制度。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3.具有良好的师德师风和学术道德规范。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4.符合学院规定的辅导员任职资质要求。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5.身体健康，能够胜任飞行学生中队男生的各项管理工作，限男性。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6.工作单位服从学校统一分配。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7.中共党员。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8.英语水平：CET-4或相当水平。</w:t>
            </w:r>
          </w:p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9.须具备研究生学历和硕士学位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（含应届）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，专业不限。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13人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2023-11-2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1.政治合格，有较高的政治理论水平。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2.遵守宪法、法律和学院的各项规章制度。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3.具有良好的师德师风和学术道德规范。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4.符合学院规定的辅导员任职资质要求。5.工作单位服从学校统一分配。</w:t>
            </w:r>
          </w:p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5.英语水平：CET-4或相当水平。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6.中共党员。</w:t>
            </w:r>
          </w:p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7.须具备研究生学历和硕士学位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（含应届）</w:t>
            </w: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，专业不限。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2023-11-2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3、关于</w:t>
      </w:r>
      <w:r>
        <w:rPr>
          <w:rFonts w:hint="default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内江市翔龙中学2023年下半年公开考核招聘教师公告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instrText xml:space="preserve"> HYPERLINK "http://www.njpta.org.cn/newsDetail/13688.html" </w:instrTex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http://www.njpta.org.cn/newsDetail/13688.html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end"/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全日制研究生及以上学历，并取得硕士及 以上学位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（含应届）；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周岁及以下；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本科为马克思主义理论类专业，学士学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位。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2023-12-1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4、德阳科贸职业学院2023年人才招聘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https://www.gaoxiaojob.com/announcement/detail/41690.html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1.全日制本科以上学历；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2.年龄在35周岁以下；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3.中共党员；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4.热爱学生，品行端正，团结协作，廉洁奉公；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5.适应岗位要求的身体条件和心理条件，掌握相关专业知识，能从事一线辅导员工作；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中共党员</w:t>
            </w:r>
            <w:r>
              <w:rPr>
                <w:rFonts w:hint="eastAsia" w:ascii="Times New Roman" w:hAnsi="Times New Roman" w:cs="Times New Roman"/>
                <w:sz w:val="24"/>
              </w:rPr>
              <w:t>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.硕士研究生,年龄不超过35周岁；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.政治学*、马克思主义理论* 、马克思主义哲学、中国哲学、政治经济学、马克思主义民族理论与政策、中国近现代史。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shd w:val="clear" w:color="auto" w:fill="auto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5、中共广元市委人才工作领导小组办公室</w:t>
      </w:r>
      <w:r>
        <w:rPr>
          <w:rFonts w:hint="default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关于第十六批公开引进急需紧缺人才的公告</w:t>
      </w:r>
    </w:p>
    <w:p>
      <w:pPr>
        <w:widowControl/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"http://srsj.cngy.gov.cn/New/Detail/20231023110420271.html"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http://srsj.cngy.gov.cn/New/Detail/20231023110420271.html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党校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1、硕士35周岁及以下；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tabs>
                <w:tab w:val="center" w:pos="2391"/>
              </w:tabs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全日制研究生及以上学历，并取得硕士及 以上学位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含应届、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本科阶段为全日制并取得学士学位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ab/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3、中共正式党员（部分要求）；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2023-12-1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全日制研究生及以上学历，并取得硕士及 以上学位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（含应届）；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中共党员/预备党员；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本硕专业一致或相近；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本科阶段为全日制并取得学士学位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2023-12-1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4"/>
          <w:szCs w:val="24"/>
          <w:shd w:val="clear" w:fill="FFFFFF"/>
          <w:lang w:val="en-US" w:eastAsia="zh-CN" w:bidi="ar-SA"/>
        </w:rPr>
        <w:t>6、四川省旺苍县人力资源和社会保障局关于2023年下半年公开引进（招聘）43名急需紧缺专业人才的公告</w:t>
      </w:r>
    </w:p>
    <w:p>
      <w:pPr>
        <w:widowControl/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"https://www.scgw.gov.cn/Detail.aspx?id=20231024144234928" </w:instrTex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https://www.scgw.gov.cn/Detail.aspx?id=20231024144234928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中学教师（编）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专业要求：学科教学（思政）/马克思主义基本原理/思想政治教育/政治学理论/马克思主义中国化研究；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研究生学历取得相应学位（含应届）；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年龄在35周岁以下；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2023-11-10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994AD"/>
    <w:multiLevelType w:val="singleLevel"/>
    <w:tmpl w:val="856994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A31DF82"/>
    <w:multiLevelType w:val="singleLevel"/>
    <w:tmpl w:val="0A31DF8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9F317B3"/>
    <w:multiLevelType w:val="singleLevel"/>
    <w:tmpl w:val="19F317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BD43C0"/>
    <w:multiLevelType w:val="singleLevel"/>
    <w:tmpl w:val="59BD43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GQ5ZWQ1MmJhMGZkNmYwMjg3MjM4MGI4MGE3YjQifQ=="/>
  </w:docVars>
  <w:rsids>
    <w:rsidRoot w:val="6EF776E6"/>
    <w:rsid w:val="142414F0"/>
    <w:rsid w:val="1DD51824"/>
    <w:rsid w:val="2CEB7119"/>
    <w:rsid w:val="30825925"/>
    <w:rsid w:val="35CD10AB"/>
    <w:rsid w:val="3D2820F2"/>
    <w:rsid w:val="69256789"/>
    <w:rsid w:val="6EF776E6"/>
    <w:rsid w:val="6FCD36D6"/>
    <w:rsid w:val="7B044B56"/>
    <w:rsid w:val="7B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2023-10-24T00:19:00Z</dcterms:created>
  <dc:creator>肖钧友</dc:creator>
  <cp:lastModifiedBy>粲然</cp:lastModifiedBy>
  <dcterms:modified xsi:type="dcterms:W3CDTF">2023-10-27T10:57:04Z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4561EA4B336E4A73A071190409375A86_13</vt:lpwstr>
  </property>
</Properties>
</file>