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A5" w:rsidRPr="0076287A" w:rsidRDefault="00365090">
      <w:pPr>
        <w:spacing w:line="520" w:lineRule="exact"/>
        <w:ind w:firstLineChars="150" w:firstLine="480"/>
        <w:contextualSpacing/>
        <w:jc w:val="center"/>
        <w:rPr>
          <w:rFonts w:eastAsia="黑体"/>
          <w:sz w:val="32"/>
          <w:szCs w:val="32"/>
        </w:rPr>
      </w:pPr>
      <w:r w:rsidRPr="0076287A">
        <w:rPr>
          <w:rFonts w:eastAsia="黑体"/>
          <w:sz w:val="32"/>
          <w:szCs w:val="32"/>
        </w:rPr>
        <w:t>马克思主义理论（</w:t>
      </w:r>
      <w:r w:rsidRPr="0076287A">
        <w:rPr>
          <w:rFonts w:eastAsia="黑体"/>
          <w:sz w:val="32"/>
          <w:szCs w:val="32"/>
        </w:rPr>
        <w:t>0305</w:t>
      </w:r>
      <w:r w:rsidRPr="0076287A">
        <w:rPr>
          <w:rFonts w:eastAsia="黑体"/>
          <w:sz w:val="32"/>
          <w:szCs w:val="32"/>
        </w:rPr>
        <w:t>）</w:t>
      </w:r>
    </w:p>
    <w:p w:rsidR="007541A5" w:rsidRPr="0076287A" w:rsidRDefault="00365090">
      <w:pPr>
        <w:spacing w:line="520" w:lineRule="exact"/>
        <w:ind w:firstLineChars="150" w:firstLine="480"/>
        <w:contextualSpacing/>
        <w:jc w:val="center"/>
        <w:rPr>
          <w:rFonts w:eastAsia="黑体"/>
          <w:sz w:val="32"/>
          <w:szCs w:val="32"/>
        </w:rPr>
      </w:pPr>
      <w:r w:rsidRPr="0076287A">
        <w:rPr>
          <w:rFonts w:eastAsia="黑体" w:hint="eastAsia"/>
          <w:sz w:val="32"/>
          <w:szCs w:val="32"/>
        </w:rPr>
        <w:t>2020</w:t>
      </w:r>
      <w:r w:rsidRPr="0076287A">
        <w:rPr>
          <w:rFonts w:eastAsia="黑体" w:hint="eastAsia"/>
          <w:sz w:val="32"/>
          <w:szCs w:val="32"/>
        </w:rPr>
        <w:t>级培养方案</w:t>
      </w:r>
    </w:p>
    <w:p w:rsidR="007541A5" w:rsidRPr="0076287A" w:rsidRDefault="00365090">
      <w:pPr>
        <w:pStyle w:val="3"/>
        <w:spacing w:before="156"/>
        <w:rPr>
          <w:b w:val="0"/>
        </w:rPr>
      </w:pPr>
      <w:bookmarkStart w:id="0" w:name="_Toc20289"/>
      <w:bookmarkStart w:id="1" w:name="_Toc14315_WPSOffice_Level1"/>
      <w:bookmarkStart w:id="2" w:name="_Toc29286_WPSOffice_Level1"/>
      <w:r w:rsidRPr="0076287A">
        <w:rPr>
          <w:b w:val="0"/>
        </w:rPr>
        <w:t>一、学科简介</w:t>
      </w:r>
      <w:bookmarkEnd w:id="0"/>
      <w:bookmarkEnd w:id="1"/>
      <w:bookmarkEnd w:id="2"/>
    </w:p>
    <w:p w:rsidR="007541A5" w:rsidRPr="0076287A" w:rsidRDefault="00365090">
      <w:pPr>
        <w:spacing w:line="58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马克思主义是科学的世界观和方法论，是反映客观世界特别是人类社会本质和发展规律的科学，是关于无产阶级和人类解放的学说。对马克思主义既应该从哲学、政治经济学、科学社会主义等方面进行分门别类的研究，更应该进行整体性研究，以利于完整地把握它的科学思想体系。马克思主义理论学科，旨在研究马克思主义理论及其教育教学的实践和规律，是对马克思主义进行整体性研究的一级学科。</w:t>
      </w:r>
    </w:p>
    <w:p w:rsidR="007541A5" w:rsidRPr="0076287A" w:rsidRDefault="00365090">
      <w:pPr>
        <w:spacing w:line="58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我校马克思主义理论学科于</w:t>
      </w:r>
      <w:r w:rsidRPr="0076287A">
        <w:rPr>
          <w:rFonts w:eastAsia="仿宋"/>
          <w:sz w:val="28"/>
          <w:szCs w:val="28"/>
        </w:rPr>
        <w:t>2006</w:t>
      </w:r>
      <w:r w:rsidRPr="0076287A">
        <w:rPr>
          <w:rFonts w:eastAsia="仿宋"/>
          <w:sz w:val="28"/>
          <w:szCs w:val="28"/>
        </w:rPr>
        <w:t>年获马克思主义中国化研究、思想政治教育硕士学位授权，</w:t>
      </w:r>
      <w:r w:rsidRPr="0076287A">
        <w:rPr>
          <w:rFonts w:eastAsia="仿宋"/>
          <w:sz w:val="28"/>
          <w:szCs w:val="28"/>
        </w:rPr>
        <w:t>2007</w:t>
      </w:r>
      <w:r w:rsidRPr="0076287A">
        <w:rPr>
          <w:rFonts w:eastAsia="仿宋"/>
          <w:sz w:val="28"/>
          <w:szCs w:val="28"/>
        </w:rPr>
        <w:t>年起开始招收硕士研究生。</w:t>
      </w:r>
      <w:r w:rsidRPr="0076287A">
        <w:rPr>
          <w:rFonts w:eastAsia="仿宋"/>
          <w:sz w:val="28"/>
          <w:szCs w:val="28"/>
        </w:rPr>
        <w:t>2011</w:t>
      </w:r>
      <w:r w:rsidRPr="0076287A">
        <w:rPr>
          <w:rFonts w:eastAsia="仿宋"/>
          <w:sz w:val="28"/>
          <w:szCs w:val="28"/>
        </w:rPr>
        <w:t>年获马克思主义理论一级学科硕士学位授予权，</w:t>
      </w:r>
      <w:r w:rsidRPr="0076287A">
        <w:rPr>
          <w:rFonts w:eastAsia="仿宋"/>
          <w:sz w:val="28"/>
          <w:szCs w:val="28"/>
        </w:rPr>
        <w:t>2012</w:t>
      </w:r>
      <w:r w:rsidRPr="0076287A">
        <w:rPr>
          <w:rFonts w:eastAsia="仿宋"/>
          <w:sz w:val="28"/>
          <w:szCs w:val="28"/>
        </w:rPr>
        <w:t>年起在马克思主义基本原理、马克思主义中国化研究、思想政治教育、</w:t>
      </w:r>
      <w:r w:rsidRPr="0076287A">
        <w:rPr>
          <w:rFonts w:eastAsia="仿宋" w:hint="eastAsia"/>
          <w:sz w:val="28"/>
          <w:szCs w:val="28"/>
        </w:rPr>
        <w:t>中国近现代史基本问题研究等</w:t>
      </w:r>
      <w:r w:rsidRPr="0076287A">
        <w:rPr>
          <w:rFonts w:eastAsia="仿宋" w:hint="eastAsia"/>
          <w:sz w:val="28"/>
          <w:szCs w:val="28"/>
        </w:rPr>
        <w:t>4</w:t>
      </w:r>
      <w:r w:rsidRPr="0076287A">
        <w:rPr>
          <w:rFonts w:eastAsia="仿宋" w:hint="eastAsia"/>
          <w:sz w:val="28"/>
          <w:szCs w:val="28"/>
        </w:rPr>
        <w:t>个</w:t>
      </w:r>
      <w:r w:rsidRPr="0076287A">
        <w:rPr>
          <w:rFonts w:eastAsia="仿宋"/>
          <w:sz w:val="28"/>
          <w:szCs w:val="28"/>
        </w:rPr>
        <w:t>二级学科招生</w:t>
      </w:r>
      <w:r w:rsidRPr="0076287A">
        <w:rPr>
          <w:rFonts w:eastAsia="仿宋" w:hint="eastAsia"/>
          <w:sz w:val="28"/>
          <w:szCs w:val="28"/>
        </w:rPr>
        <w:t>，后自设了马克思主义法学二级学科</w:t>
      </w:r>
      <w:r w:rsidRPr="0076287A">
        <w:rPr>
          <w:rFonts w:eastAsia="仿宋"/>
          <w:sz w:val="28"/>
          <w:szCs w:val="28"/>
        </w:rPr>
        <w:t>。</w:t>
      </w:r>
      <w:r w:rsidRPr="0076287A">
        <w:rPr>
          <w:rFonts w:eastAsia="仿宋" w:hint="eastAsia"/>
          <w:sz w:val="28"/>
          <w:szCs w:val="28"/>
        </w:rPr>
        <w:t>现</w:t>
      </w:r>
      <w:r w:rsidRPr="0076287A">
        <w:rPr>
          <w:rFonts w:eastAsia="仿宋"/>
          <w:sz w:val="28"/>
          <w:szCs w:val="28"/>
        </w:rPr>
        <w:t>拥有一支年龄结构、学历结构、学缘结构较合理的学术队伍，有研究生导师</w:t>
      </w:r>
      <w:r w:rsidRPr="0076287A">
        <w:rPr>
          <w:rFonts w:eastAsia="仿宋"/>
          <w:sz w:val="28"/>
          <w:szCs w:val="28"/>
        </w:rPr>
        <w:t>3</w:t>
      </w:r>
      <w:r w:rsidRPr="0076287A">
        <w:rPr>
          <w:rFonts w:eastAsia="仿宋" w:hint="eastAsia"/>
          <w:sz w:val="28"/>
          <w:szCs w:val="28"/>
        </w:rPr>
        <w:t>9</w:t>
      </w:r>
      <w:r w:rsidRPr="0076287A">
        <w:rPr>
          <w:rFonts w:eastAsia="仿宋"/>
          <w:sz w:val="28"/>
          <w:szCs w:val="28"/>
        </w:rPr>
        <w:t>人，其中正高级职称</w:t>
      </w:r>
      <w:r w:rsidRPr="0076287A">
        <w:rPr>
          <w:rFonts w:eastAsia="仿宋"/>
          <w:sz w:val="28"/>
          <w:szCs w:val="28"/>
        </w:rPr>
        <w:t>1</w:t>
      </w:r>
      <w:r w:rsidRPr="0076287A">
        <w:rPr>
          <w:rFonts w:eastAsia="仿宋" w:hint="eastAsia"/>
          <w:sz w:val="28"/>
          <w:szCs w:val="28"/>
        </w:rPr>
        <w:t>3</w:t>
      </w:r>
      <w:r w:rsidRPr="0076287A">
        <w:rPr>
          <w:rFonts w:eastAsia="仿宋"/>
          <w:sz w:val="28"/>
          <w:szCs w:val="28"/>
        </w:rPr>
        <w:t>人，副高级职称</w:t>
      </w:r>
      <w:r w:rsidRPr="0076287A">
        <w:rPr>
          <w:rFonts w:eastAsia="仿宋"/>
          <w:sz w:val="28"/>
          <w:szCs w:val="28"/>
        </w:rPr>
        <w:t>2</w:t>
      </w:r>
      <w:r w:rsidRPr="0076287A">
        <w:rPr>
          <w:rFonts w:eastAsia="仿宋" w:hint="eastAsia"/>
          <w:sz w:val="28"/>
          <w:szCs w:val="28"/>
        </w:rPr>
        <w:t>6</w:t>
      </w:r>
      <w:r w:rsidRPr="0076287A">
        <w:rPr>
          <w:rFonts w:eastAsia="仿宋"/>
          <w:sz w:val="28"/>
          <w:szCs w:val="28"/>
        </w:rPr>
        <w:t>人；</w:t>
      </w:r>
      <w:r w:rsidRPr="0076287A">
        <w:rPr>
          <w:rFonts w:eastAsia="仿宋" w:hint="eastAsia"/>
          <w:sz w:val="28"/>
          <w:szCs w:val="28"/>
        </w:rPr>
        <w:t>享受国务院政府特殊津贴专家</w:t>
      </w:r>
      <w:r w:rsidRPr="0076287A">
        <w:rPr>
          <w:rFonts w:eastAsia="仿宋" w:hint="eastAsia"/>
          <w:sz w:val="28"/>
          <w:szCs w:val="28"/>
        </w:rPr>
        <w:t>1</w:t>
      </w:r>
      <w:r w:rsidRPr="0076287A">
        <w:rPr>
          <w:rFonts w:eastAsia="仿宋" w:hint="eastAsia"/>
          <w:sz w:val="28"/>
          <w:szCs w:val="28"/>
        </w:rPr>
        <w:t>人，</w:t>
      </w:r>
      <w:r w:rsidRPr="0076287A">
        <w:rPr>
          <w:rFonts w:eastAsia="仿宋"/>
          <w:sz w:val="28"/>
          <w:szCs w:val="28"/>
        </w:rPr>
        <w:t>四川省学术技术带头人后备人选</w:t>
      </w:r>
      <w:r w:rsidRPr="0076287A">
        <w:rPr>
          <w:rFonts w:eastAsia="仿宋"/>
          <w:sz w:val="28"/>
          <w:szCs w:val="28"/>
        </w:rPr>
        <w:t>2</w:t>
      </w:r>
      <w:r w:rsidRPr="0076287A">
        <w:rPr>
          <w:rFonts w:eastAsia="仿宋"/>
          <w:sz w:val="28"/>
          <w:szCs w:val="28"/>
        </w:rPr>
        <w:t>人。近年来，本学科承担部省级科研项目</w:t>
      </w:r>
      <w:r w:rsidRPr="0076287A">
        <w:rPr>
          <w:rFonts w:eastAsia="仿宋"/>
          <w:sz w:val="28"/>
          <w:szCs w:val="28"/>
        </w:rPr>
        <w:t>46</w:t>
      </w:r>
      <w:r w:rsidRPr="0076287A">
        <w:rPr>
          <w:rFonts w:eastAsia="仿宋"/>
          <w:sz w:val="28"/>
          <w:szCs w:val="28"/>
        </w:rPr>
        <w:t>项；出版专著</w:t>
      </w:r>
      <w:r w:rsidRPr="0076287A">
        <w:rPr>
          <w:rFonts w:eastAsia="仿宋"/>
          <w:sz w:val="28"/>
          <w:szCs w:val="28"/>
        </w:rPr>
        <w:t>18</w:t>
      </w:r>
      <w:r w:rsidRPr="0076287A">
        <w:rPr>
          <w:rFonts w:eastAsia="仿宋"/>
          <w:sz w:val="28"/>
          <w:szCs w:val="28"/>
        </w:rPr>
        <w:t>部；发表学术论文</w:t>
      </w:r>
      <w:r w:rsidRPr="0076287A">
        <w:rPr>
          <w:rFonts w:eastAsia="仿宋" w:hint="eastAsia"/>
          <w:sz w:val="28"/>
          <w:szCs w:val="28"/>
        </w:rPr>
        <w:t>20</w:t>
      </w:r>
      <w:r w:rsidRPr="0076287A">
        <w:rPr>
          <w:rFonts w:eastAsia="仿宋"/>
          <w:sz w:val="28"/>
          <w:szCs w:val="28"/>
        </w:rPr>
        <w:t>0</w:t>
      </w:r>
      <w:r w:rsidRPr="0076287A">
        <w:rPr>
          <w:rFonts w:eastAsia="仿宋"/>
          <w:sz w:val="28"/>
          <w:szCs w:val="28"/>
        </w:rPr>
        <w:t>余篇，其中</w:t>
      </w:r>
      <w:r w:rsidRPr="0076287A">
        <w:rPr>
          <w:rFonts w:eastAsia="仿宋"/>
          <w:sz w:val="28"/>
          <w:szCs w:val="28"/>
        </w:rPr>
        <w:t>CSSCI</w:t>
      </w:r>
      <w:r w:rsidRPr="0076287A">
        <w:rPr>
          <w:rFonts w:eastAsia="仿宋"/>
          <w:sz w:val="28"/>
          <w:szCs w:val="28"/>
        </w:rPr>
        <w:t>来源期刊论文</w:t>
      </w:r>
      <w:r w:rsidRPr="0076287A">
        <w:rPr>
          <w:rFonts w:eastAsia="仿宋"/>
          <w:sz w:val="28"/>
          <w:szCs w:val="28"/>
        </w:rPr>
        <w:t>48</w:t>
      </w:r>
      <w:r w:rsidRPr="0076287A">
        <w:rPr>
          <w:rFonts w:eastAsia="仿宋"/>
          <w:sz w:val="28"/>
          <w:szCs w:val="28"/>
        </w:rPr>
        <w:t>篇。毕业研究生</w:t>
      </w:r>
      <w:r w:rsidRPr="0076287A">
        <w:rPr>
          <w:rFonts w:eastAsia="仿宋"/>
          <w:sz w:val="28"/>
          <w:szCs w:val="28"/>
        </w:rPr>
        <w:t>200</w:t>
      </w:r>
      <w:r w:rsidRPr="0076287A">
        <w:rPr>
          <w:rFonts w:eastAsia="仿宋"/>
          <w:sz w:val="28"/>
          <w:szCs w:val="28"/>
        </w:rPr>
        <w:t>多人，就业率</w:t>
      </w:r>
      <w:r w:rsidRPr="0076287A">
        <w:rPr>
          <w:rFonts w:eastAsia="仿宋"/>
          <w:sz w:val="28"/>
          <w:szCs w:val="28"/>
        </w:rPr>
        <w:t>100%</w:t>
      </w:r>
      <w:r w:rsidRPr="0076287A">
        <w:rPr>
          <w:rFonts w:eastAsia="仿宋"/>
          <w:sz w:val="28"/>
          <w:szCs w:val="28"/>
        </w:rPr>
        <w:t>，主要就职于党政部门、事业单位、高等院校、中等学校、大型企业单位等。</w:t>
      </w:r>
    </w:p>
    <w:p w:rsidR="007541A5" w:rsidRPr="0076287A" w:rsidRDefault="00365090">
      <w:pPr>
        <w:spacing w:line="58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 w:hint="eastAsia"/>
          <w:sz w:val="28"/>
          <w:szCs w:val="28"/>
        </w:rPr>
        <w:t>本学科</w:t>
      </w:r>
      <w:r w:rsidRPr="0076287A">
        <w:rPr>
          <w:rFonts w:eastAsia="仿宋"/>
          <w:sz w:val="28"/>
          <w:szCs w:val="28"/>
        </w:rPr>
        <w:t>适应时代和实践发展的要求，担负着马克思主义理论人</w:t>
      </w:r>
      <w:r w:rsidRPr="0076287A">
        <w:rPr>
          <w:rFonts w:eastAsia="仿宋"/>
          <w:sz w:val="28"/>
          <w:szCs w:val="28"/>
        </w:rPr>
        <w:lastRenderedPageBreak/>
        <w:t>才培养、科学研究、社会服务和文化传承创新的任务，同时为思想政治理论课教育教学提供学理支撑。本学科坚持理论研究与应用研究相结合，形成了基层党组织建设研究、中国特色社会主义民主政治建设研究、中国化马克思主义发展史研究、高校思想政治理论教育与教学研究等较稳定的研究方向，形成了较鲜明的研究特色和优势。</w:t>
      </w:r>
    </w:p>
    <w:p w:rsidR="007541A5" w:rsidRPr="0076287A" w:rsidRDefault="00365090">
      <w:pPr>
        <w:pStyle w:val="3"/>
        <w:spacing w:before="156" w:line="580" w:lineRule="exact"/>
        <w:rPr>
          <w:b w:val="0"/>
        </w:rPr>
      </w:pPr>
      <w:bookmarkStart w:id="3" w:name="_Toc20311_WPSOffice_Level1"/>
      <w:bookmarkStart w:id="4" w:name="_Toc8234_WPSOffice_Level1"/>
      <w:bookmarkStart w:id="5" w:name="_Toc528"/>
      <w:r w:rsidRPr="0076287A">
        <w:rPr>
          <w:b w:val="0"/>
        </w:rPr>
        <w:t>二、培养目标</w:t>
      </w:r>
      <w:bookmarkEnd w:id="3"/>
      <w:bookmarkEnd w:id="4"/>
      <w:bookmarkEnd w:id="5"/>
    </w:p>
    <w:p w:rsidR="007541A5" w:rsidRPr="0076287A" w:rsidRDefault="00365090">
      <w:pPr>
        <w:pStyle w:val="a4"/>
        <w:spacing w:line="560" w:lineRule="exact"/>
        <w:ind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通过对马克思主义理论专业知识的系统学习和实践，</w:t>
      </w:r>
      <w:r w:rsidRPr="0076287A">
        <w:rPr>
          <w:rFonts w:eastAsia="仿宋" w:hint="eastAsia"/>
          <w:sz w:val="28"/>
          <w:szCs w:val="28"/>
        </w:rPr>
        <w:t>以及</w:t>
      </w:r>
      <w:r w:rsidRPr="0076287A">
        <w:rPr>
          <w:rFonts w:eastAsia="仿宋"/>
          <w:sz w:val="28"/>
          <w:szCs w:val="28"/>
        </w:rPr>
        <w:t>对马克思主义理论研究的训练，培养德智体全面发展、政治立场坚定、具有较高的马克思主义理论素养，能够运用马克思主义立场、观点和方法分析和解决实际问题，能在党政机关、企事业单位、社会团体等单位主要从事理论研究、政策研究和教育教学等工作的高素质专门人才。具体培养目标：</w:t>
      </w:r>
    </w:p>
    <w:p w:rsidR="007541A5" w:rsidRPr="0076287A" w:rsidRDefault="00365090">
      <w:pPr>
        <w:pStyle w:val="a4"/>
        <w:spacing w:line="560" w:lineRule="exact"/>
        <w:ind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 w:hint="eastAsia"/>
          <w:sz w:val="28"/>
          <w:szCs w:val="28"/>
        </w:rPr>
        <w:t>1</w:t>
      </w:r>
      <w:r w:rsidRPr="0076287A">
        <w:rPr>
          <w:rFonts w:eastAsia="仿宋"/>
          <w:sz w:val="28"/>
          <w:szCs w:val="28"/>
        </w:rPr>
        <w:t xml:space="preserve">. </w:t>
      </w:r>
      <w:r w:rsidRPr="0076287A">
        <w:rPr>
          <w:rFonts w:eastAsia="仿宋"/>
          <w:sz w:val="28"/>
          <w:szCs w:val="28"/>
        </w:rPr>
        <w:t>具有坚定的马克思主义信仰和社会主义信念，坚持正确的政治方向和良好的学风。</w:t>
      </w:r>
    </w:p>
    <w:p w:rsidR="007541A5" w:rsidRPr="0076287A" w:rsidRDefault="00365090">
      <w:pPr>
        <w:pStyle w:val="a4"/>
        <w:spacing w:line="560" w:lineRule="exact"/>
        <w:ind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 w:hint="eastAsia"/>
          <w:sz w:val="28"/>
          <w:szCs w:val="28"/>
        </w:rPr>
        <w:t>2</w:t>
      </w:r>
      <w:r w:rsidRPr="0076287A">
        <w:rPr>
          <w:rFonts w:eastAsia="仿宋"/>
          <w:sz w:val="28"/>
          <w:szCs w:val="28"/>
        </w:rPr>
        <w:t xml:space="preserve">. </w:t>
      </w:r>
      <w:r w:rsidRPr="0076287A">
        <w:rPr>
          <w:rFonts w:eastAsia="仿宋"/>
          <w:sz w:val="28"/>
          <w:szCs w:val="28"/>
        </w:rPr>
        <w:t>掌握马克思主义特别是中国化马克思主义的基础理论，能够运用马克思主义立场、观点和方法观察、分析和解决实际问题。</w:t>
      </w:r>
    </w:p>
    <w:p w:rsidR="007541A5" w:rsidRPr="0076287A" w:rsidRDefault="00365090">
      <w:pPr>
        <w:pStyle w:val="a4"/>
        <w:spacing w:line="560" w:lineRule="exact"/>
        <w:ind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 w:hint="eastAsia"/>
          <w:sz w:val="28"/>
          <w:szCs w:val="28"/>
        </w:rPr>
        <w:t>3</w:t>
      </w:r>
      <w:r w:rsidRPr="0076287A">
        <w:rPr>
          <w:rFonts w:eastAsia="仿宋"/>
          <w:sz w:val="28"/>
          <w:szCs w:val="28"/>
        </w:rPr>
        <w:t xml:space="preserve">. </w:t>
      </w:r>
      <w:r w:rsidRPr="0076287A">
        <w:rPr>
          <w:rFonts w:eastAsia="仿宋"/>
          <w:sz w:val="28"/>
          <w:szCs w:val="28"/>
        </w:rPr>
        <w:t>掌握马克思主义学科的学术前沿和研究成果，恪守本学科的学术规范，具有较强的科学研究能力。</w:t>
      </w:r>
    </w:p>
    <w:p w:rsidR="007541A5" w:rsidRPr="0076287A" w:rsidRDefault="00365090">
      <w:pPr>
        <w:pStyle w:val="a4"/>
        <w:spacing w:line="560" w:lineRule="exact"/>
        <w:ind w:firstLine="560"/>
        <w:jc w:val="left"/>
        <w:rPr>
          <w:rFonts w:eastAsia="仿宋"/>
          <w:sz w:val="28"/>
          <w:szCs w:val="28"/>
        </w:rPr>
      </w:pPr>
      <w:r w:rsidRPr="0076287A">
        <w:rPr>
          <w:rFonts w:eastAsia="仿宋" w:hint="eastAsia"/>
          <w:sz w:val="28"/>
          <w:szCs w:val="28"/>
        </w:rPr>
        <w:t>4</w:t>
      </w:r>
      <w:r w:rsidRPr="0076287A">
        <w:rPr>
          <w:rFonts w:eastAsia="仿宋"/>
          <w:sz w:val="28"/>
          <w:szCs w:val="28"/>
        </w:rPr>
        <w:t xml:space="preserve">. </w:t>
      </w:r>
      <w:r w:rsidRPr="0076287A">
        <w:rPr>
          <w:rFonts w:eastAsia="仿宋"/>
          <w:sz w:val="28"/>
          <w:szCs w:val="28"/>
        </w:rPr>
        <w:t>具</w:t>
      </w:r>
      <w:r w:rsidRPr="0076287A">
        <w:rPr>
          <w:rFonts w:eastAsia="仿宋" w:hint="eastAsia"/>
          <w:sz w:val="28"/>
          <w:szCs w:val="28"/>
        </w:rPr>
        <w:t>有</w:t>
      </w:r>
      <w:r w:rsidRPr="0076287A">
        <w:rPr>
          <w:rFonts w:eastAsia="仿宋"/>
          <w:sz w:val="28"/>
          <w:szCs w:val="28"/>
        </w:rPr>
        <w:t>良好的语言表达与写作能力，掌握一门外国语，能阅读和理解</w:t>
      </w:r>
      <w:r w:rsidRPr="0076287A">
        <w:rPr>
          <w:rFonts w:eastAsia="仿宋" w:hint="eastAsia"/>
          <w:sz w:val="28"/>
          <w:szCs w:val="28"/>
        </w:rPr>
        <w:t>本</w:t>
      </w:r>
      <w:r w:rsidRPr="0076287A">
        <w:rPr>
          <w:rFonts w:eastAsia="仿宋"/>
          <w:sz w:val="28"/>
          <w:szCs w:val="28"/>
        </w:rPr>
        <w:t>学科及相关领域的外文文献</w:t>
      </w:r>
      <w:r w:rsidRPr="0076287A">
        <w:rPr>
          <w:rFonts w:eastAsia="仿宋" w:hint="eastAsia"/>
          <w:sz w:val="28"/>
          <w:szCs w:val="28"/>
        </w:rPr>
        <w:t>，开展学术交流</w:t>
      </w:r>
      <w:r w:rsidRPr="0076287A">
        <w:rPr>
          <w:rFonts w:eastAsia="仿宋"/>
          <w:sz w:val="28"/>
          <w:szCs w:val="28"/>
        </w:rPr>
        <w:t>。</w:t>
      </w:r>
    </w:p>
    <w:p w:rsidR="007541A5" w:rsidRPr="0076287A" w:rsidRDefault="00365090">
      <w:pPr>
        <w:pStyle w:val="3"/>
        <w:spacing w:before="156"/>
        <w:rPr>
          <w:b w:val="0"/>
        </w:rPr>
      </w:pPr>
      <w:bookmarkStart w:id="6" w:name="_Toc7738"/>
      <w:bookmarkStart w:id="7" w:name="_Toc21186_WPSOffice_Level1"/>
      <w:bookmarkStart w:id="8" w:name="_Toc27758_WPSOffice_Level1"/>
      <w:r w:rsidRPr="0076287A">
        <w:rPr>
          <w:b w:val="0"/>
        </w:rPr>
        <w:t>三、学科方向</w:t>
      </w:r>
      <w:bookmarkEnd w:id="6"/>
      <w:bookmarkEnd w:id="7"/>
      <w:bookmarkEnd w:id="8"/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4939"/>
        <w:gridCol w:w="1605"/>
      </w:tblGrid>
      <w:tr w:rsidR="0076287A" w:rsidRPr="0076287A">
        <w:trPr>
          <w:trHeight w:val="737"/>
        </w:trPr>
        <w:tc>
          <w:tcPr>
            <w:tcW w:w="267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学科方向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研究内容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招生单位</w:t>
            </w:r>
          </w:p>
        </w:tc>
      </w:tr>
      <w:tr w:rsidR="0076287A" w:rsidRPr="0076287A">
        <w:trPr>
          <w:trHeight w:val="737"/>
        </w:trPr>
        <w:tc>
          <w:tcPr>
            <w:tcW w:w="267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lastRenderedPageBreak/>
              <w:t>马克思主义基本原理</w:t>
            </w:r>
          </w:p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（</w:t>
            </w:r>
            <w:r w:rsidRPr="0076287A">
              <w:rPr>
                <w:szCs w:val="21"/>
              </w:rPr>
              <w:t>030501</w:t>
            </w:r>
            <w:r w:rsidRPr="0076287A">
              <w:rPr>
                <w:rFonts w:hint="eastAsia"/>
                <w:szCs w:val="21"/>
              </w:rPr>
              <w:t>）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马克思主义基础理论研究；马克思主义与现实研究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</w:t>
            </w:r>
          </w:p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主义学院</w:t>
            </w:r>
          </w:p>
        </w:tc>
      </w:tr>
      <w:tr w:rsidR="0076287A" w:rsidRPr="0076287A">
        <w:trPr>
          <w:trHeight w:val="737"/>
        </w:trPr>
        <w:tc>
          <w:tcPr>
            <w:tcW w:w="267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马克思主义中国化研究</w:t>
            </w:r>
          </w:p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（</w:t>
            </w:r>
            <w:r w:rsidRPr="0076287A">
              <w:rPr>
                <w:szCs w:val="21"/>
              </w:rPr>
              <w:t>030503</w:t>
            </w:r>
            <w:r w:rsidRPr="0076287A">
              <w:rPr>
                <w:rFonts w:hint="eastAsia"/>
                <w:szCs w:val="21"/>
              </w:rPr>
              <w:t>）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中国特色社会主义基层民主政治与基层党建研究；农村社会发展与乡村治理研究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 w:rsidR="007541A5" w:rsidRPr="0076287A" w:rsidRDefault="007541A5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trHeight w:val="737"/>
        </w:trPr>
        <w:tc>
          <w:tcPr>
            <w:tcW w:w="267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思想政治教育</w:t>
            </w:r>
          </w:p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（</w:t>
            </w:r>
            <w:r w:rsidRPr="0076287A">
              <w:rPr>
                <w:szCs w:val="21"/>
              </w:rPr>
              <w:t>030505</w:t>
            </w:r>
            <w:r w:rsidRPr="0076287A">
              <w:rPr>
                <w:rFonts w:hint="eastAsia"/>
                <w:szCs w:val="21"/>
              </w:rPr>
              <w:t>）</w:t>
            </w:r>
          </w:p>
        </w:tc>
        <w:tc>
          <w:tcPr>
            <w:tcW w:w="49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高校思想政治教育理论与实践研究；思想政治教育与管理工作研究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 w:rsidR="007541A5" w:rsidRPr="0076287A" w:rsidRDefault="007541A5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trHeight w:val="737"/>
        </w:trPr>
        <w:tc>
          <w:tcPr>
            <w:tcW w:w="267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中国近现代史基本问题研究（</w:t>
            </w:r>
            <w:r w:rsidRPr="0076287A">
              <w:rPr>
                <w:szCs w:val="21"/>
              </w:rPr>
              <w:t>03050</w:t>
            </w:r>
            <w:r w:rsidRPr="0076287A">
              <w:rPr>
                <w:rFonts w:hint="eastAsia"/>
                <w:szCs w:val="21"/>
              </w:rPr>
              <w:t>6</w:t>
            </w:r>
            <w:r w:rsidRPr="0076287A">
              <w:rPr>
                <w:rFonts w:hint="eastAsia"/>
                <w:szCs w:val="21"/>
              </w:rPr>
              <w:t>）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中国近现代“三农”问题研究；中国近现代革命经验及重要人物研究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1A5" w:rsidRPr="0076287A" w:rsidRDefault="007541A5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trHeight w:val="737"/>
        </w:trPr>
        <w:tc>
          <w:tcPr>
            <w:tcW w:w="267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6287A">
              <w:rPr>
                <w:bCs/>
                <w:szCs w:val="21"/>
              </w:rPr>
              <w:t>马克思主义法学</w:t>
            </w:r>
          </w:p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（</w:t>
            </w:r>
            <w:r w:rsidRPr="0076287A">
              <w:rPr>
                <w:szCs w:val="21"/>
              </w:rPr>
              <w:t>0305Z1</w:t>
            </w:r>
            <w:r w:rsidRPr="0076287A">
              <w:rPr>
                <w:rFonts w:hint="eastAsia"/>
                <w:szCs w:val="21"/>
              </w:rPr>
              <w:t>）</w:t>
            </w:r>
          </w:p>
        </w:tc>
        <w:tc>
          <w:tcPr>
            <w:tcW w:w="4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马克思主义法学理论与基层治理研究；中国特色社会主义法治理论与实践研究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1A5" w:rsidRPr="0076287A" w:rsidRDefault="00365090">
            <w:pPr>
              <w:adjustRightInd w:val="0"/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法学院</w:t>
            </w:r>
          </w:p>
        </w:tc>
      </w:tr>
    </w:tbl>
    <w:p w:rsidR="007541A5" w:rsidRPr="0076287A" w:rsidRDefault="00365090">
      <w:pPr>
        <w:pStyle w:val="3"/>
        <w:spacing w:before="156"/>
        <w:rPr>
          <w:b w:val="0"/>
        </w:rPr>
      </w:pPr>
      <w:bookmarkStart w:id="9" w:name="_Toc19534_WPSOffice_Level1"/>
      <w:r w:rsidRPr="0076287A">
        <w:br w:type="page"/>
      </w:r>
      <w:bookmarkStart w:id="10" w:name="_Toc17065"/>
      <w:bookmarkStart w:id="11" w:name="_Toc3704_WPSOffice_Level1"/>
      <w:r w:rsidRPr="0076287A">
        <w:rPr>
          <w:b w:val="0"/>
        </w:rPr>
        <w:lastRenderedPageBreak/>
        <w:t>四、课程设置</w:t>
      </w:r>
      <w:bookmarkEnd w:id="9"/>
      <w:bookmarkEnd w:id="10"/>
      <w:bookmarkEnd w:id="11"/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50"/>
        <w:gridCol w:w="4650"/>
        <w:gridCol w:w="638"/>
        <w:gridCol w:w="712"/>
        <w:gridCol w:w="992"/>
        <w:gridCol w:w="927"/>
      </w:tblGrid>
      <w:tr w:rsidR="0076287A" w:rsidRPr="0076287A">
        <w:trPr>
          <w:cantSplit/>
          <w:trHeight w:val="624"/>
        </w:trPr>
        <w:tc>
          <w:tcPr>
            <w:tcW w:w="1495" w:type="dxa"/>
            <w:gridSpan w:val="2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课程体系</w:t>
            </w: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课程名称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widowControl/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学分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开课</w:t>
            </w:r>
          </w:p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学期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任课</w:t>
            </w:r>
          </w:p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教师</w:t>
            </w:r>
          </w:p>
        </w:tc>
        <w:tc>
          <w:tcPr>
            <w:tcW w:w="927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6287A">
              <w:rPr>
                <w:b/>
                <w:bCs/>
                <w:szCs w:val="21"/>
              </w:rPr>
              <w:t>备</w:t>
            </w:r>
            <w:r w:rsidRPr="0076287A">
              <w:rPr>
                <w:b/>
                <w:bCs/>
                <w:szCs w:val="21"/>
              </w:rPr>
              <w:t xml:space="preserve"> </w:t>
            </w:r>
            <w:r w:rsidRPr="0076287A">
              <w:rPr>
                <w:b/>
                <w:bCs/>
                <w:szCs w:val="21"/>
              </w:rPr>
              <w:t>注</w:t>
            </w:r>
          </w:p>
        </w:tc>
      </w:tr>
      <w:tr w:rsidR="00CD2521" w:rsidRPr="0076287A">
        <w:trPr>
          <w:cantSplit/>
          <w:trHeight w:val="624"/>
        </w:trPr>
        <w:tc>
          <w:tcPr>
            <w:tcW w:w="545" w:type="dxa"/>
            <w:vMerge w:val="restart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必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修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课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公共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必修课</w:t>
            </w:r>
          </w:p>
        </w:tc>
        <w:tc>
          <w:tcPr>
            <w:tcW w:w="4650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中国特色社会主义理论与实践研究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Research on Theory and Practice of Socialism with Chinese Characteristics</w:t>
            </w:r>
          </w:p>
        </w:tc>
        <w:tc>
          <w:tcPr>
            <w:tcW w:w="638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政治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教研组</w:t>
            </w:r>
          </w:p>
        </w:tc>
        <w:tc>
          <w:tcPr>
            <w:tcW w:w="927" w:type="dxa"/>
            <w:vMerge w:val="restart"/>
            <w:vAlign w:val="center"/>
          </w:tcPr>
          <w:p w:rsidR="00CD2521" w:rsidRPr="00CD2521" w:rsidRDefault="00CD2521">
            <w:pPr>
              <w:snapToGrid w:val="0"/>
              <w:jc w:val="left"/>
              <w:rPr>
                <w:b/>
                <w:szCs w:val="21"/>
              </w:rPr>
            </w:pPr>
            <w:r w:rsidRPr="00CD2521">
              <w:rPr>
                <w:rFonts w:hint="eastAsia"/>
                <w:b/>
                <w:sz w:val="24"/>
                <w:szCs w:val="21"/>
              </w:rPr>
              <w:t>所有授课</w:t>
            </w:r>
            <w:r w:rsidRPr="00CD2521">
              <w:rPr>
                <w:b/>
                <w:sz w:val="24"/>
                <w:szCs w:val="21"/>
              </w:rPr>
              <w:t>教师以</w:t>
            </w:r>
            <w:r w:rsidRPr="00CD2521">
              <w:rPr>
                <w:rFonts w:hint="eastAsia"/>
                <w:b/>
                <w:sz w:val="24"/>
                <w:szCs w:val="21"/>
              </w:rPr>
              <w:t>研究生</w:t>
            </w:r>
            <w:r w:rsidRPr="00CD2521">
              <w:rPr>
                <w:b/>
                <w:sz w:val="24"/>
                <w:szCs w:val="21"/>
              </w:rPr>
              <w:t>管理系统中课表为准</w:t>
            </w:r>
            <w:r w:rsidRPr="00CD2521">
              <w:rPr>
                <w:rFonts w:hint="eastAsia"/>
                <w:b/>
                <w:sz w:val="24"/>
                <w:szCs w:val="21"/>
              </w:rPr>
              <w:t>。</w:t>
            </w:r>
          </w:p>
        </w:tc>
      </w:tr>
      <w:tr w:rsidR="00CD2521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英语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English</w:t>
            </w:r>
          </w:p>
        </w:tc>
        <w:tc>
          <w:tcPr>
            <w:tcW w:w="638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英语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教研组</w:t>
            </w:r>
          </w:p>
        </w:tc>
        <w:tc>
          <w:tcPr>
            <w:tcW w:w="927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</w:tr>
      <w:tr w:rsidR="00CD2521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基础课</w:t>
            </w:r>
          </w:p>
        </w:tc>
        <w:tc>
          <w:tcPr>
            <w:tcW w:w="4650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马克思主义经典著作选读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An Anthology of Marxist Classics</w:t>
            </w:r>
          </w:p>
        </w:tc>
        <w:tc>
          <w:tcPr>
            <w:tcW w:w="638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李毅弘</w:t>
            </w:r>
          </w:p>
        </w:tc>
        <w:tc>
          <w:tcPr>
            <w:tcW w:w="927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</w:tr>
      <w:tr w:rsidR="00CD2521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马克思主义发展史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The Development History of Marxism</w:t>
            </w:r>
          </w:p>
        </w:tc>
        <w:tc>
          <w:tcPr>
            <w:tcW w:w="638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赵国友</w:t>
            </w:r>
          </w:p>
        </w:tc>
        <w:tc>
          <w:tcPr>
            <w:tcW w:w="927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</w:tr>
      <w:tr w:rsidR="00CD2521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马克思主义基础理论</w:t>
            </w:r>
          </w:p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Marxist Basic Theory</w:t>
            </w:r>
          </w:p>
        </w:tc>
        <w:tc>
          <w:tcPr>
            <w:tcW w:w="638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高淑桃</w:t>
            </w:r>
          </w:p>
        </w:tc>
        <w:tc>
          <w:tcPr>
            <w:tcW w:w="927" w:type="dxa"/>
            <w:vMerge/>
            <w:vAlign w:val="center"/>
          </w:tcPr>
          <w:p w:rsidR="00CD2521" w:rsidRPr="0076287A" w:rsidRDefault="00CD2521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专业课</w:t>
            </w: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马克思主义理论前沿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The Frontier of Marxist Theory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潘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坤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马克思主义基本范畴及科学体系研究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Study on the Basic Category and Scientific System of Marxism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王继翔</w:t>
            </w:r>
          </w:p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马克思主义中国化研究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Research on Marxism Chinese-Characterization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孟志宏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思想政治教育原理与方法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Principles and Methods of Education in Ideological Politics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李晓辉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唐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平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中国近现代史基本问题专题研究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A Thematic Study of Basic Issues in Modern and Contemporary Chinese History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张</w:t>
            </w:r>
            <w:r w:rsidRPr="0076287A">
              <w:rPr>
                <w:rFonts w:hint="eastAsia"/>
                <w:szCs w:val="21"/>
              </w:rPr>
              <w:t xml:space="preserve">  </w:t>
            </w:r>
            <w:r w:rsidRPr="0076287A">
              <w:rPr>
                <w:rFonts w:hint="eastAsia"/>
                <w:szCs w:val="21"/>
              </w:rPr>
              <w:t>强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杨志钢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马克思主义法学理论研究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S</w:t>
            </w:r>
            <w:r w:rsidRPr="0076287A">
              <w:rPr>
                <w:szCs w:val="21"/>
              </w:rPr>
              <w:t xml:space="preserve">tudy of Marx's </w:t>
            </w:r>
            <w:r w:rsidRPr="0076287A">
              <w:rPr>
                <w:rFonts w:hint="eastAsia"/>
                <w:szCs w:val="21"/>
              </w:rPr>
              <w:t>T</w:t>
            </w:r>
            <w:r w:rsidRPr="0076287A">
              <w:rPr>
                <w:szCs w:val="21"/>
              </w:rPr>
              <w:t xml:space="preserve">heory of </w:t>
            </w:r>
            <w:r w:rsidRPr="0076287A">
              <w:rPr>
                <w:rFonts w:hint="eastAsia"/>
                <w:szCs w:val="21"/>
              </w:rPr>
              <w:t>L</w:t>
            </w:r>
            <w:r w:rsidRPr="0076287A">
              <w:rPr>
                <w:szCs w:val="21"/>
              </w:rPr>
              <w:t>aw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廖红霞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马克思主义法理学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Marxism Jurisprudence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颜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勇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选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修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课</w:t>
            </w:r>
          </w:p>
        </w:tc>
        <w:tc>
          <w:tcPr>
            <w:tcW w:w="950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公共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选修课</w:t>
            </w: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科技文献检索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Information Retrieval of Science and Technology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谭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静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张永红</w:t>
            </w:r>
          </w:p>
        </w:tc>
        <w:tc>
          <w:tcPr>
            <w:tcW w:w="927" w:type="dxa"/>
            <w:vMerge w:val="restart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社会学与中国社会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Sociology and Chinese Society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慕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课</w:t>
            </w:r>
          </w:p>
        </w:tc>
        <w:tc>
          <w:tcPr>
            <w:tcW w:w="927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批创思维导论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An Introduction to Critical Thinking and Creativity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专业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选修课</w:t>
            </w: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习近平新时代中国特色社会主义思想专题研究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A Special Study on Xi Jinping's Socialist Ideology with Chinese Characteristics in the New Era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赵晓霞杨世义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马克思主义与社会科学方法论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Marxism and Social Science Methodology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李西源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乡村振兴战略专题研究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 xml:space="preserve">A Special Study on </w:t>
            </w:r>
            <w:r w:rsidRPr="0076287A">
              <w:rPr>
                <w:rFonts w:hint="eastAsia"/>
                <w:szCs w:val="21"/>
              </w:rPr>
              <w:t>t</w:t>
            </w:r>
            <w:r w:rsidRPr="0076287A">
              <w:rPr>
                <w:szCs w:val="21"/>
              </w:rPr>
              <w:t>he Strategy of Rural Revitalization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舒永久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邝良锋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农村基层党建专题研究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Research on Party Building in Rural Areas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颜怀坤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lastRenderedPageBreak/>
              <w:t>选修课</w:t>
            </w:r>
          </w:p>
        </w:tc>
        <w:tc>
          <w:tcPr>
            <w:tcW w:w="950" w:type="dxa"/>
            <w:vMerge w:val="restart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专业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选修课</w:t>
            </w:r>
          </w:p>
        </w:tc>
        <w:tc>
          <w:tcPr>
            <w:tcW w:w="46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青年思想政治工作研究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Research on Youth Ideological and Political Work</w:t>
            </w:r>
          </w:p>
        </w:tc>
        <w:tc>
          <w:tcPr>
            <w:tcW w:w="638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宁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娜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傅新禾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中国共产党思想政治工作史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The History of the Political Work of the Communist Party of China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雷志敏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3"/>
        </w:trPr>
        <w:tc>
          <w:tcPr>
            <w:tcW w:w="545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</w:pPr>
            <w:r w:rsidRPr="0076287A">
              <w:rPr>
                <w:rFonts w:hint="eastAsia"/>
              </w:rPr>
              <w:t>史学理论与方法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</w:rPr>
              <w:t>Historical theory and method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张祖䶮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  <w:bookmarkStart w:id="12" w:name="_GoBack"/>
            <w:bookmarkEnd w:id="12"/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农村法治理论与实践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 xml:space="preserve">Theory and Practice </w:t>
            </w:r>
            <w:r w:rsidRPr="0076287A">
              <w:rPr>
                <w:rFonts w:hint="eastAsia"/>
                <w:szCs w:val="21"/>
              </w:rPr>
              <w:t xml:space="preserve">of </w:t>
            </w:r>
            <w:r w:rsidRPr="0076287A">
              <w:rPr>
                <w:szCs w:val="21"/>
              </w:rPr>
              <w:t>Rural Rule of Law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rFonts w:hint="eastAsia"/>
                <w:szCs w:val="21"/>
              </w:rPr>
              <w:t>刘</w:t>
            </w:r>
            <w:r w:rsidRPr="0076287A">
              <w:rPr>
                <w:rFonts w:hint="eastAsia"/>
                <w:szCs w:val="21"/>
              </w:rPr>
              <w:t xml:space="preserve">  </w:t>
            </w:r>
            <w:r w:rsidRPr="0076287A">
              <w:rPr>
                <w:rFonts w:hint="eastAsia"/>
                <w:szCs w:val="21"/>
              </w:rPr>
              <w:t>娜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中国特色社会主义法治实践研究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Research on the Legal Practice of Socialism with Chinese Characteristics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唐</w:t>
            </w:r>
            <w:r w:rsidRPr="0076287A">
              <w:rPr>
                <w:szCs w:val="21"/>
              </w:rPr>
              <w:t xml:space="preserve">  </w:t>
            </w:r>
            <w:r w:rsidRPr="0076287A">
              <w:rPr>
                <w:szCs w:val="21"/>
              </w:rPr>
              <w:t>薇</w:t>
            </w:r>
          </w:p>
        </w:tc>
        <w:tc>
          <w:tcPr>
            <w:tcW w:w="927" w:type="dxa"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</w:tr>
      <w:tr w:rsidR="0076287A" w:rsidRPr="0076287A">
        <w:trPr>
          <w:cantSplit/>
          <w:trHeight w:val="624"/>
        </w:trPr>
        <w:tc>
          <w:tcPr>
            <w:tcW w:w="545" w:type="dxa"/>
            <w:vMerge/>
            <w:vAlign w:val="center"/>
          </w:tcPr>
          <w:p w:rsidR="007541A5" w:rsidRPr="0076287A" w:rsidRDefault="007541A5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跨学科</w:t>
            </w:r>
          </w:p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选修课</w:t>
            </w:r>
          </w:p>
        </w:tc>
        <w:tc>
          <w:tcPr>
            <w:tcW w:w="7919" w:type="dxa"/>
            <w:gridSpan w:val="5"/>
            <w:vAlign w:val="center"/>
          </w:tcPr>
          <w:p w:rsidR="007541A5" w:rsidRPr="0076287A" w:rsidRDefault="00365090">
            <w:pPr>
              <w:snapToGrid w:val="0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可根据需要，在全校范围内其他学科硕士生课程设置中选修课程</w:t>
            </w:r>
          </w:p>
        </w:tc>
      </w:tr>
    </w:tbl>
    <w:p w:rsidR="007541A5" w:rsidRPr="0076287A" w:rsidRDefault="00365090">
      <w:pPr>
        <w:pStyle w:val="3"/>
        <w:spacing w:beforeLines="0" w:before="240" w:afterLines="50" w:after="156"/>
        <w:rPr>
          <w:b w:val="0"/>
        </w:rPr>
      </w:pPr>
      <w:bookmarkStart w:id="13" w:name="_Toc26243"/>
      <w:bookmarkStart w:id="14" w:name="_Toc2911_WPSOffice_Level1"/>
      <w:bookmarkStart w:id="15" w:name="_Toc9111_WPSOffice_Level1"/>
      <w:r w:rsidRPr="0076287A">
        <w:rPr>
          <w:b w:val="0"/>
        </w:rPr>
        <w:t>五、重要环节</w:t>
      </w:r>
      <w:bookmarkEnd w:id="13"/>
      <w:bookmarkEnd w:id="14"/>
      <w:bookmarkEnd w:id="15"/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3934"/>
      </w:tblGrid>
      <w:tr w:rsidR="0076287A" w:rsidRPr="0076287A">
        <w:trPr>
          <w:trHeight w:val="454"/>
          <w:jc w:val="center"/>
        </w:trPr>
        <w:tc>
          <w:tcPr>
            <w:tcW w:w="2802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76287A">
              <w:rPr>
                <w:rFonts w:ascii="黑体" w:eastAsia="黑体" w:hAnsi="黑体" w:hint="eastAsia"/>
                <w:sz w:val="24"/>
              </w:rPr>
              <w:t>环节</w:t>
            </w:r>
          </w:p>
        </w:tc>
        <w:tc>
          <w:tcPr>
            <w:tcW w:w="1417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76287A">
              <w:rPr>
                <w:rFonts w:ascii="黑体" w:eastAsia="黑体" w:hAnsi="黑体" w:hint="eastAsia"/>
                <w:sz w:val="24"/>
              </w:rPr>
              <w:t>学分</w:t>
            </w:r>
          </w:p>
        </w:tc>
        <w:tc>
          <w:tcPr>
            <w:tcW w:w="11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76287A">
              <w:rPr>
                <w:rFonts w:ascii="黑体" w:eastAsia="黑体" w:hAnsi="黑体" w:hint="eastAsia"/>
                <w:sz w:val="24"/>
              </w:rPr>
              <w:t>学期</w:t>
            </w:r>
          </w:p>
        </w:tc>
        <w:tc>
          <w:tcPr>
            <w:tcW w:w="39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76287A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76287A" w:rsidRPr="0076287A">
        <w:trPr>
          <w:trHeight w:val="454"/>
          <w:jc w:val="center"/>
        </w:trPr>
        <w:tc>
          <w:tcPr>
            <w:tcW w:w="2802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科研诚信与学术道德教育</w:t>
            </w:r>
          </w:p>
        </w:tc>
        <w:tc>
          <w:tcPr>
            <w:tcW w:w="1417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1</w:t>
            </w:r>
          </w:p>
        </w:tc>
        <w:tc>
          <w:tcPr>
            <w:tcW w:w="39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培养单位分管研究生工作的负责人</w:t>
            </w:r>
          </w:p>
        </w:tc>
      </w:tr>
      <w:tr w:rsidR="0076287A" w:rsidRPr="0076287A">
        <w:trPr>
          <w:trHeight w:val="454"/>
          <w:jc w:val="center"/>
        </w:trPr>
        <w:tc>
          <w:tcPr>
            <w:tcW w:w="2802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研究生班讨论</w:t>
            </w:r>
          </w:p>
        </w:tc>
        <w:tc>
          <w:tcPr>
            <w:tcW w:w="1417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7541A5" w:rsidRPr="0076287A" w:rsidRDefault="0076287A">
            <w:pPr>
              <w:spacing w:line="400" w:lineRule="exact"/>
              <w:jc w:val="left"/>
            </w:pPr>
            <w:r>
              <w:t>3</w:t>
            </w:r>
          </w:p>
        </w:tc>
        <w:tc>
          <w:tcPr>
            <w:tcW w:w="39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二级学科或培养单位指定的负责人</w:t>
            </w:r>
          </w:p>
        </w:tc>
      </w:tr>
      <w:tr w:rsidR="0076287A" w:rsidRPr="0076287A">
        <w:trPr>
          <w:trHeight w:val="454"/>
          <w:jc w:val="center"/>
        </w:trPr>
        <w:tc>
          <w:tcPr>
            <w:tcW w:w="2802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中期考核</w:t>
            </w:r>
          </w:p>
        </w:tc>
        <w:tc>
          <w:tcPr>
            <w:tcW w:w="1417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3</w:t>
            </w:r>
          </w:p>
        </w:tc>
        <w:tc>
          <w:tcPr>
            <w:tcW w:w="39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培养单位分管研究生工作的负责人</w:t>
            </w:r>
          </w:p>
        </w:tc>
      </w:tr>
      <w:tr w:rsidR="0076287A" w:rsidRPr="0076287A">
        <w:trPr>
          <w:trHeight w:val="454"/>
          <w:jc w:val="center"/>
        </w:trPr>
        <w:tc>
          <w:tcPr>
            <w:tcW w:w="2802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开题报告</w:t>
            </w:r>
          </w:p>
        </w:tc>
        <w:tc>
          <w:tcPr>
            <w:tcW w:w="1417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3</w:t>
            </w:r>
          </w:p>
        </w:tc>
        <w:tc>
          <w:tcPr>
            <w:tcW w:w="39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培养单位分管研究生工作的负责人</w:t>
            </w:r>
          </w:p>
        </w:tc>
      </w:tr>
      <w:tr w:rsidR="0076287A" w:rsidRPr="0076287A">
        <w:trPr>
          <w:trHeight w:val="454"/>
          <w:jc w:val="center"/>
        </w:trPr>
        <w:tc>
          <w:tcPr>
            <w:tcW w:w="2802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学术活动</w:t>
            </w:r>
          </w:p>
        </w:tc>
        <w:tc>
          <w:tcPr>
            <w:tcW w:w="1417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5</w:t>
            </w:r>
          </w:p>
        </w:tc>
        <w:tc>
          <w:tcPr>
            <w:tcW w:w="3934" w:type="dxa"/>
            <w:vAlign w:val="center"/>
          </w:tcPr>
          <w:p w:rsidR="007541A5" w:rsidRPr="0076287A" w:rsidRDefault="00365090">
            <w:pPr>
              <w:spacing w:line="400" w:lineRule="exact"/>
              <w:jc w:val="left"/>
            </w:pPr>
            <w:r w:rsidRPr="0076287A">
              <w:rPr>
                <w:rFonts w:hint="eastAsia"/>
              </w:rPr>
              <w:t>研究生导师或导师组</w:t>
            </w:r>
          </w:p>
        </w:tc>
      </w:tr>
    </w:tbl>
    <w:p w:rsidR="007541A5" w:rsidRPr="0076287A" w:rsidRDefault="00365090">
      <w:pPr>
        <w:spacing w:line="540" w:lineRule="exact"/>
        <w:ind w:firstLine="556"/>
        <w:jc w:val="left"/>
        <w:rPr>
          <w:sz w:val="28"/>
          <w:szCs w:val="28"/>
        </w:rPr>
      </w:pPr>
      <w:bookmarkStart w:id="16" w:name="_Toc10798_WPSOffice_Level1"/>
      <w:bookmarkStart w:id="17" w:name="_Toc5046"/>
      <w:bookmarkStart w:id="18" w:name="_Toc16064_WPSOffice_Level1"/>
      <w:r w:rsidRPr="0076287A">
        <w:rPr>
          <w:rFonts w:ascii="仿宋" w:eastAsia="仿宋" w:hAnsi="仿宋" w:hint="eastAsia"/>
          <w:sz w:val="28"/>
          <w:szCs w:val="28"/>
        </w:rPr>
        <w:t>具体要求参照研究生院发【</w:t>
      </w:r>
      <w:r w:rsidRPr="0076287A">
        <w:rPr>
          <w:rFonts w:eastAsia="仿宋"/>
          <w:sz w:val="28"/>
          <w:szCs w:val="28"/>
        </w:rPr>
        <w:t>2018</w:t>
      </w:r>
      <w:r w:rsidRPr="0076287A">
        <w:rPr>
          <w:rFonts w:ascii="仿宋" w:eastAsia="仿宋" w:hAnsi="仿宋" w:hint="eastAsia"/>
          <w:sz w:val="28"/>
          <w:szCs w:val="28"/>
        </w:rPr>
        <w:t>】</w:t>
      </w:r>
      <w:r w:rsidRPr="0076287A">
        <w:rPr>
          <w:rFonts w:eastAsia="仿宋" w:hint="eastAsia"/>
          <w:sz w:val="28"/>
          <w:szCs w:val="28"/>
        </w:rPr>
        <w:t>3</w:t>
      </w:r>
      <w:r w:rsidRPr="0076287A">
        <w:rPr>
          <w:rFonts w:ascii="仿宋" w:eastAsia="仿宋" w:hAnsi="仿宋" w:hint="eastAsia"/>
          <w:sz w:val="28"/>
          <w:szCs w:val="28"/>
        </w:rPr>
        <w:t>号《关于规范研究生重要培养环节的意见》执行。</w:t>
      </w:r>
    </w:p>
    <w:p w:rsidR="007541A5" w:rsidRPr="0076287A" w:rsidRDefault="00365090">
      <w:pPr>
        <w:pStyle w:val="3"/>
        <w:spacing w:before="156" w:line="570" w:lineRule="exact"/>
        <w:rPr>
          <w:b w:val="0"/>
        </w:rPr>
      </w:pPr>
      <w:r w:rsidRPr="0076287A">
        <w:rPr>
          <w:b w:val="0"/>
        </w:rPr>
        <w:t>六、毕业授位要求</w:t>
      </w:r>
      <w:bookmarkEnd w:id="16"/>
      <w:bookmarkEnd w:id="17"/>
      <w:bookmarkEnd w:id="18"/>
    </w:p>
    <w:p w:rsidR="007541A5" w:rsidRPr="0076287A" w:rsidRDefault="00365090">
      <w:pPr>
        <w:spacing w:line="560" w:lineRule="exact"/>
        <w:ind w:firstLineChars="200" w:firstLine="560"/>
        <w:contextualSpacing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（一）学分与成绩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390"/>
        <w:gridCol w:w="1515"/>
        <w:gridCol w:w="1515"/>
        <w:gridCol w:w="1286"/>
        <w:gridCol w:w="1839"/>
      </w:tblGrid>
      <w:tr w:rsidR="0076287A" w:rsidRPr="0076287A">
        <w:trPr>
          <w:trHeight w:val="703"/>
        </w:trPr>
        <w:tc>
          <w:tcPr>
            <w:tcW w:w="180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学制</w:t>
            </w:r>
          </w:p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（基本修业年限）</w:t>
            </w:r>
          </w:p>
        </w:tc>
        <w:tc>
          <w:tcPr>
            <w:tcW w:w="1390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最长</w:t>
            </w:r>
          </w:p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修业年限</w:t>
            </w:r>
          </w:p>
        </w:tc>
        <w:tc>
          <w:tcPr>
            <w:tcW w:w="1515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毕业</w:t>
            </w:r>
          </w:p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学分</w:t>
            </w:r>
          </w:p>
        </w:tc>
        <w:tc>
          <w:tcPr>
            <w:tcW w:w="1515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必修课</w:t>
            </w:r>
          </w:p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学分</w:t>
            </w:r>
          </w:p>
        </w:tc>
        <w:tc>
          <w:tcPr>
            <w:tcW w:w="128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重要环节</w:t>
            </w:r>
          </w:p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学分</w:t>
            </w:r>
          </w:p>
        </w:tc>
        <w:tc>
          <w:tcPr>
            <w:tcW w:w="1839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及格成绩</w:t>
            </w:r>
          </w:p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76287A">
              <w:rPr>
                <w:b/>
                <w:szCs w:val="21"/>
              </w:rPr>
              <w:t>标准</w:t>
            </w:r>
          </w:p>
        </w:tc>
      </w:tr>
      <w:tr w:rsidR="0076287A" w:rsidRPr="0076287A">
        <w:trPr>
          <w:trHeight w:val="454"/>
        </w:trPr>
        <w:tc>
          <w:tcPr>
            <w:tcW w:w="180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30</w:t>
            </w:r>
          </w:p>
        </w:tc>
        <w:tc>
          <w:tcPr>
            <w:tcW w:w="1515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20</w:t>
            </w:r>
          </w:p>
        </w:tc>
        <w:tc>
          <w:tcPr>
            <w:tcW w:w="1286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4</w:t>
            </w:r>
          </w:p>
        </w:tc>
        <w:tc>
          <w:tcPr>
            <w:tcW w:w="1839" w:type="dxa"/>
            <w:vAlign w:val="center"/>
          </w:tcPr>
          <w:p w:rsidR="007541A5" w:rsidRPr="0076287A" w:rsidRDefault="0036509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76287A">
              <w:rPr>
                <w:szCs w:val="21"/>
              </w:rPr>
              <w:t>60</w:t>
            </w:r>
          </w:p>
        </w:tc>
      </w:tr>
    </w:tbl>
    <w:p w:rsidR="007541A5" w:rsidRPr="0076287A" w:rsidRDefault="00365090">
      <w:pPr>
        <w:snapToGrid w:val="0"/>
        <w:spacing w:line="560" w:lineRule="exact"/>
        <w:ind w:firstLineChars="200" w:firstLine="560"/>
        <w:contextualSpacing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（二）完成所有重要环节并开题报告后满一年；</w:t>
      </w:r>
    </w:p>
    <w:p w:rsidR="007541A5" w:rsidRPr="0076287A" w:rsidRDefault="00365090">
      <w:pPr>
        <w:snapToGrid w:val="0"/>
        <w:spacing w:line="560" w:lineRule="exact"/>
        <w:ind w:firstLineChars="200" w:firstLine="560"/>
        <w:contextualSpacing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（三）学位论文达到本学科学位论文要求并通过学位论文答</w:t>
      </w:r>
      <w:r w:rsidRPr="0076287A">
        <w:rPr>
          <w:rFonts w:eastAsia="仿宋"/>
          <w:sz w:val="28"/>
          <w:szCs w:val="28"/>
        </w:rPr>
        <w:lastRenderedPageBreak/>
        <w:t>辩；</w:t>
      </w:r>
    </w:p>
    <w:p w:rsidR="007541A5" w:rsidRPr="0076287A" w:rsidRDefault="00365090">
      <w:pPr>
        <w:snapToGrid w:val="0"/>
        <w:spacing w:line="560" w:lineRule="exact"/>
        <w:ind w:firstLineChars="200" w:firstLine="560"/>
        <w:contextualSpacing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（四）毕业授位</w:t>
      </w:r>
    </w:p>
    <w:p w:rsidR="007541A5" w:rsidRPr="0076287A" w:rsidRDefault="00365090">
      <w:pPr>
        <w:snapToGrid w:val="0"/>
        <w:spacing w:line="560" w:lineRule="exact"/>
        <w:ind w:firstLineChars="200" w:firstLine="560"/>
        <w:contextualSpacing/>
        <w:jc w:val="left"/>
        <w:rPr>
          <w:rFonts w:eastAsia="仿宋"/>
          <w:sz w:val="28"/>
          <w:szCs w:val="28"/>
        </w:rPr>
      </w:pPr>
      <w:r w:rsidRPr="0076287A">
        <w:rPr>
          <w:rFonts w:eastAsia="仿宋"/>
          <w:sz w:val="28"/>
          <w:szCs w:val="28"/>
        </w:rPr>
        <w:t>1</w:t>
      </w:r>
      <w:r w:rsidRPr="0076287A">
        <w:rPr>
          <w:rFonts w:eastAsia="仿宋"/>
          <w:sz w:val="28"/>
          <w:szCs w:val="28"/>
        </w:rPr>
        <w:t>．完成以上（一）（二）（三）要求可以申请毕业；</w:t>
      </w:r>
    </w:p>
    <w:p w:rsidR="007541A5" w:rsidRPr="0076287A" w:rsidRDefault="00365090">
      <w:pPr>
        <w:pStyle w:val="10"/>
        <w:spacing w:line="560" w:lineRule="exact"/>
        <w:ind w:firstLineChars="200" w:firstLine="560"/>
        <w:jc w:val="left"/>
        <w:rPr>
          <w:rFonts w:ascii="Times New Roman" w:eastAsia="仿宋" w:hAnsi="Times New Roman"/>
          <w:b w:val="0"/>
          <w:color w:val="auto"/>
          <w:sz w:val="28"/>
          <w:szCs w:val="28"/>
        </w:rPr>
      </w:pPr>
      <w:r w:rsidRPr="0076287A">
        <w:rPr>
          <w:rFonts w:ascii="Times New Roman" w:eastAsia="仿宋" w:hAnsi="Times New Roman"/>
          <w:b w:val="0"/>
          <w:color w:val="auto"/>
          <w:sz w:val="28"/>
          <w:szCs w:val="28"/>
        </w:rPr>
        <w:t>2</w:t>
      </w:r>
      <w:r w:rsidRPr="0076287A">
        <w:rPr>
          <w:rFonts w:ascii="Times New Roman" w:eastAsia="仿宋" w:hAnsi="Times New Roman"/>
          <w:b w:val="0"/>
          <w:color w:val="auto"/>
          <w:sz w:val="28"/>
          <w:szCs w:val="28"/>
        </w:rPr>
        <w:t>．达到学校规定的授位条件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且具备以下条件之一</w:t>
      </w:r>
      <w:r w:rsidRPr="0076287A">
        <w:rPr>
          <w:rFonts w:ascii="Times New Roman" w:eastAsia="仿宋" w:hAnsi="Times New Roman"/>
          <w:b w:val="0"/>
          <w:color w:val="auto"/>
          <w:sz w:val="28"/>
          <w:szCs w:val="28"/>
        </w:rPr>
        <w:t>者可申请授予学位。</w:t>
      </w:r>
    </w:p>
    <w:p w:rsidR="007541A5" w:rsidRPr="0076287A" w:rsidRDefault="00365090">
      <w:pPr>
        <w:pStyle w:val="10"/>
        <w:spacing w:line="560" w:lineRule="exact"/>
        <w:ind w:firstLineChars="200" w:firstLine="560"/>
        <w:jc w:val="left"/>
        <w:rPr>
          <w:rFonts w:ascii="Times New Roman" w:eastAsia="仿宋" w:hAnsi="Times New Roman"/>
          <w:b w:val="0"/>
          <w:color w:val="auto"/>
          <w:sz w:val="28"/>
          <w:szCs w:val="28"/>
        </w:rPr>
      </w:pP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（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1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）在公开的人文社科类期刊发表本学科学术论文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1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篇，或参加省级以上学术会议且论文入选论文集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2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篇；</w:t>
      </w:r>
    </w:p>
    <w:p w:rsidR="007541A5" w:rsidRPr="0076287A" w:rsidRDefault="00365090">
      <w:pPr>
        <w:pStyle w:val="10"/>
        <w:spacing w:line="560" w:lineRule="exact"/>
        <w:ind w:firstLineChars="200" w:firstLine="560"/>
        <w:jc w:val="left"/>
        <w:rPr>
          <w:rFonts w:ascii="Times New Roman" w:eastAsia="仿宋" w:hAnsi="Times New Roman"/>
          <w:b w:val="0"/>
          <w:color w:val="auto"/>
          <w:sz w:val="28"/>
          <w:szCs w:val="28"/>
        </w:rPr>
      </w:pP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（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2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）以主持人身份获得市级及以上科研课题立项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1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项；</w:t>
      </w:r>
    </w:p>
    <w:p w:rsidR="007541A5" w:rsidRPr="0076287A" w:rsidRDefault="00365090">
      <w:pPr>
        <w:pStyle w:val="10"/>
        <w:spacing w:line="560" w:lineRule="exact"/>
        <w:ind w:firstLineChars="200" w:firstLine="560"/>
        <w:jc w:val="left"/>
        <w:rPr>
          <w:rFonts w:ascii="Times New Roman" w:eastAsia="仿宋" w:hAnsi="Times New Roman"/>
          <w:b w:val="0"/>
          <w:color w:val="auto"/>
          <w:sz w:val="28"/>
          <w:szCs w:val="28"/>
        </w:rPr>
      </w:pP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（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3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）获得市级及以上社会科学成果奖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1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项，或参加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1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次省级及以上马克思主义理论学科相关征文比赛并获奖，或参加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1</w:t>
      </w:r>
      <w:r w:rsidRPr="0076287A">
        <w:rPr>
          <w:rFonts w:ascii="Times New Roman" w:eastAsia="仿宋" w:hAnsi="Times New Roman" w:hint="eastAsia"/>
          <w:b w:val="0"/>
          <w:color w:val="auto"/>
          <w:sz w:val="28"/>
          <w:szCs w:val="28"/>
        </w:rPr>
        <w:t>次省级及以上思想政治理论课讲课比赛并获奖。</w:t>
      </w:r>
    </w:p>
    <w:p w:rsidR="007541A5" w:rsidRPr="0076287A" w:rsidRDefault="007541A5">
      <w:pPr>
        <w:pStyle w:val="10"/>
        <w:spacing w:line="560" w:lineRule="exact"/>
        <w:ind w:firstLineChars="200" w:firstLine="560"/>
        <w:jc w:val="left"/>
        <w:rPr>
          <w:rFonts w:ascii="Times New Roman" w:eastAsia="仿宋" w:hAnsi="Times New Roman"/>
          <w:b w:val="0"/>
          <w:color w:val="auto"/>
          <w:sz w:val="28"/>
          <w:szCs w:val="28"/>
        </w:rPr>
      </w:pPr>
    </w:p>
    <w:p w:rsidR="007541A5" w:rsidRPr="0076287A" w:rsidRDefault="007541A5">
      <w:pPr>
        <w:jc w:val="left"/>
      </w:pPr>
    </w:p>
    <w:sectPr w:rsidR="007541A5" w:rsidRPr="0076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DE" w:rsidRDefault="009D6ADE" w:rsidP="0076287A">
      <w:r>
        <w:separator/>
      </w:r>
    </w:p>
  </w:endnote>
  <w:endnote w:type="continuationSeparator" w:id="0">
    <w:p w:rsidR="009D6ADE" w:rsidRDefault="009D6ADE" w:rsidP="0076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DE" w:rsidRDefault="009D6ADE" w:rsidP="0076287A">
      <w:r>
        <w:separator/>
      </w:r>
    </w:p>
  </w:footnote>
  <w:footnote w:type="continuationSeparator" w:id="0">
    <w:p w:rsidR="009D6ADE" w:rsidRDefault="009D6ADE" w:rsidP="0076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707A18"/>
    <w:rsid w:val="001917B0"/>
    <w:rsid w:val="001973AF"/>
    <w:rsid w:val="002C4B85"/>
    <w:rsid w:val="00365090"/>
    <w:rsid w:val="007541A5"/>
    <w:rsid w:val="0076287A"/>
    <w:rsid w:val="008A7714"/>
    <w:rsid w:val="009D6ADE"/>
    <w:rsid w:val="00CD2521"/>
    <w:rsid w:val="0E707A18"/>
    <w:rsid w:val="270211CF"/>
    <w:rsid w:val="28C7224C"/>
    <w:rsid w:val="2F8F2210"/>
    <w:rsid w:val="340A6A04"/>
    <w:rsid w:val="3A077373"/>
    <w:rsid w:val="45D80C35"/>
    <w:rsid w:val="532055B6"/>
    <w:rsid w:val="5C8535A4"/>
    <w:rsid w:val="6D9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E018B"/>
  <w15:docId w15:val="{398A41CC-A612-483A-BA47-E50FAAB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after="240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3">
    <w:name w:val="样式3"/>
    <w:basedOn w:val="1"/>
    <w:next w:val="a"/>
    <w:qFormat/>
    <w:pPr>
      <w:spacing w:beforeLines="50" w:before="50" w:after="120" w:line="560" w:lineRule="exact"/>
      <w:jc w:val="left"/>
    </w:pPr>
    <w:rPr>
      <w:rFonts w:eastAsia="黑体"/>
      <w:sz w:val="2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3"/>
    <w:qFormat/>
    <w:pPr>
      <w:spacing w:before="0" w:after="0"/>
    </w:pPr>
    <w:rPr>
      <w:rFonts w:eastAsia="黑体"/>
      <w:bCs w:val="0"/>
      <w:color w:val="000000"/>
    </w:rPr>
  </w:style>
  <w:style w:type="paragraph" w:styleId="a5">
    <w:name w:val="header"/>
    <w:basedOn w:val="a"/>
    <w:link w:val="a6"/>
    <w:rsid w:val="0076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287A"/>
    <w:rPr>
      <w:kern w:val="2"/>
      <w:sz w:val="18"/>
      <w:szCs w:val="18"/>
    </w:rPr>
  </w:style>
  <w:style w:type="paragraph" w:styleId="a7">
    <w:name w:val="footer"/>
    <w:basedOn w:val="a"/>
    <w:link w:val="a8"/>
    <w:rsid w:val="0076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628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WPS_1530183301</dc:creator>
  <cp:lastModifiedBy>User</cp:lastModifiedBy>
  <cp:revision>3</cp:revision>
  <cp:lastPrinted>2019-06-17T09:16:00Z</cp:lastPrinted>
  <dcterms:created xsi:type="dcterms:W3CDTF">2022-09-01T07:29:00Z</dcterms:created>
  <dcterms:modified xsi:type="dcterms:W3CDTF">2022-09-02T07:25:00Z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